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00000" w:rsidRDefault="009A1F95">
      <w:pPr>
        <w:jc w:val="center"/>
        <w:rPr>
          <w:rFonts w:ascii="French Script MT" w:eastAsia="Calibri" w:hAnsi="French Script MT" w:cs="French Script MT"/>
          <w:color w:val="0070C0"/>
          <w:sz w:val="28"/>
          <w:szCs w:val="28"/>
          <w:lang w:val="it-IT"/>
        </w:rPr>
      </w:pPr>
      <w:bookmarkStart w:id="0" w:name="_GoBack"/>
      <w:bookmarkEnd w:id="0"/>
      <w:r>
        <w:rPr>
          <w:noProof/>
          <w:lang w:val="es-BO" w:eastAsia="es-BO"/>
        </w:rPr>
        <w:drawing>
          <wp:anchor distT="0" distB="0" distL="114935" distR="114935" simplePos="0" relativeHeight="251656192" behindDoc="0" locked="0" layoutInCell="1" allowOverlap="1">
            <wp:simplePos x="0" y="0"/>
            <wp:positionH relativeFrom="column">
              <wp:posOffset>-1045845</wp:posOffset>
            </wp:positionH>
            <wp:positionV relativeFrom="paragraph">
              <wp:posOffset>-139065</wp:posOffset>
            </wp:positionV>
            <wp:extent cx="1910080" cy="135699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10080" cy="135699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000000" w:rsidRDefault="009A1F95">
      <w:pPr>
        <w:spacing w:line="276" w:lineRule="auto"/>
        <w:jc w:val="center"/>
        <w:rPr>
          <w:lang w:val="it-IT"/>
        </w:rPr>
      </w:pPr>
      <w:r>
        <w:rPr>
          <w:noProof/>
          <w:lang w:val="es-BO" w:eastAsia="es-BO"/>
        </w:rPr>
        <w:drawing>
          <wp:anchor distT="0" distB="0" distL="114935" distR="114935" simplePos="0" relativeHeight="251657216" behindDoc="0" locked="0" layoutInCell="1" allowOverlap="1">
            <wp:simplePos x="0" y="0"/>
            <wp:positionH relativeFrom="column">
              <wp:posOffset>865505</wp:posOffset>
            </wp:positionH>
            <wp:positionV relativeFrom="paragraph">
              <wp:posOffset>76200</wp:posOffset>
            </wp:positionV>
            <wp:extent cx="974725" cy="80835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4725" cy="80835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935" distR="114935" simplePos="0" relativeHeight="251658240" behindDoc="0" locked="0" layoutInCell="1" allowOverlap="1">
            <wp:simplePos x="0" y="0"/>
            <wp:positionH relativeFrom="column">
              <wp:posOffset>3413125</wp:posOffset>
            </wp:positionH>
            <wp:positionV relativeFrom="paragraph">
              <wp:posOffset>414655</wp:posOffset>
            </wp:positionV>
            <wp:extent cx="1593850" cy="43180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3850" cy="4318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935" distR="114935" simplePos="0" relativeHeight="251659264" behindDoc="0" locked="0" layoutInCell="1" allowOverlap="1">
            <wp:simplePos x="0" y="0"/>
            <wp:positionH relativeFrom="column">
              <wp:posOffset>5324475</wp:posOffset>
            </wp:positionH>
            <wp:positionV relativeFrom="paragraph">
              <wp:posOffset>6350</wp:posOffset>
            </wp:positionV>
            <wp:extent cx="1229995" cy="840105"/>
            <wp:effectExtent l="0" t="0" r="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9995" cy="8401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Calibri" w:eastAsia="Calibri" w:hAnsi="Calibri" w:cs="Calibri"/>
          <w:noProof/>
          <w:sz w:val="22"/>
          <w:szCs w:val="22"/>
          <w:lang w:val="es-BO" w:eastAsia="es-BO"/>
        </w:rPr>
        <w:drawing>
          <wp:inline distT="0" distB="0" distL="0" distR="0">
            <wp:extent cx="876300" cy="9810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76300" cy="981075"/>
                    </a:xfrm>
                    <a:prstGeom prst="rect">
                      <a:avLst/>
                    </a:prstGeom>
                    <a:solidFill>
                      <a:srgbClr val="FFFFFF"/>
                    </a:solidFill>
                    <a:ln>
                      <a:noFill/>
                    </a:ln>
                  </pic:spPr>
                </pic:pic>
              </a:graphicData>
            </a:graphic>
          </wp:inline>
        </w:drawing>
      </w:r>
    </w:p>
    <w:p w:rsidR="00000000" w:rsidRDefault="009A1F95">
      <w:pPr>
        <w:jc w:val="center"/>
        <w:rPr>
          <w:lang w:val="it-IT"/>
        </w:rPr>
      </w:pPr>
    </w:p>
    <w:p w:rsidR="00000000" w:rsidRDefault="009A1F95">
      <w:pPr>
        <w:autoSpaceDE w:val="0"/>
        <w:spacing w:line="240" w:lineRule="auto"/>
        <w:rPr>
          <w:b/>
          <w:sz w:val="28"/>
          <w:szCs w:val="28"/>
          <w:lang w:val="it-IT"/>
        </w:rPr>
      </w:pPr>
    </w:p>
    <w:p w:rsidR="00000000" w:rsidRDefault="009A1F95">
      <w:pPr>
        <w:autoSpaceDE w:val="0"/>
        <w:spacing w:line="240" w:lineRule="auto"/>
        <w:rPr>
          <w:b/>
          <w:sz w:val="28"/>
          <w:szCs w:val="28"/>
          <w:lang w:val="it-IT"/>
        </w:rPr>
      </w:pPr>
    </w:p>
    <w:p w:rsidR="00000000" w:rsidRDefault="009A1F95">
      <w:pPr>
        <w:autoSpaceDE w:val="0"/>
        <w:spacing w:line="240" w:lineRule="auto"/>
        <w:rPr>
          <w:b/>
          <w:sz w:val="28"/>
          <w:szCs w:val="28"/>
          <w:lang w:val="it-IT"/>
        </w:rPr>
      </w:pPr>
    </w:p>
    <w:p w:rsidR="00000000" w:rsidRDefault="009A1F95">
      <w:pPr>
        <w:autoSpaceDE w:val="0"/>
        <w:spacing w:line="240" w:lineRule="auto"/>
        <w:jc w:val="center"/>
        <w:rPr>
          <w:b/>
          <w:sz w:val="28"/>
          <w:szCs w:val="28"/>
          <w:lang w:val="it-IT"/>
        </w:rPr>
      </w:pPr>
      <w:r>
        <w:rPr>
          <w:i/>
          <w:sz w:val="24"/>
          <w:szCs w:val="24"/>
          <w:lang w:val="it-IT"/>
        </w:rPr>
        <w:t>Programma di Riduzione degli Incendi Forestali e delle Alternative all’Uso del Fuoco “Amazzonia senza Fuoco” nelle Ande e nella Costa dell’Ecuador- AID n. 10152</w:t>
      </w:r>
    </w:p>
    <w:p w:rsidR="00000000" w:rsidRDefault="009A1F95">
      <w:pPr>
        <w:autoSpaceDE w:val="0"/>
        <w:spacing w:line="240" w:lineRule="auto"/>
        <w:rPr>
          <w:b/>
          <w:sz w:val="28"/>
          <w:szCs w:val="28"/>
          <w:lang w:val="it-IT"/>
        </w:rPr>
      </w:pPr>
    </w:p>
    <w:p w:rsidR="00000000" w:rsidRDefault="009A1F95">
      <w:pPr>
        <w:autoSpaceDE w:val="0"/>
        <w:spacing w:line="240" w:lineRule="auto"/>
        <w:jc w:val="center"/>
        <w:rPr>
          <w:lang w:val="it-IT"/>
        </w:rPr>
      </w:pPr>
      <w:r>
        <w:rPr>
          <w:sz w:val="28"/>
          <w:szCs w:val="28"/>
          <w:lang w:val="it-IT"/>
        </w:rPr>
        <w:t>PASF-Ecuador</w:t>
      </w: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r>
        <w:rPr>
          <w:b/>
          <w:u w:val="single"/>
          <w:lang w:val="it-IT"/>
        </w:rPr>
        <w:t>Seconda Annualità</w:t>
      </w:r>
    </w:p>
    <w:p w:rsidR="00000000" w:rsidRDefault="009A1F95">
      <w:pPr>
        <w:jc w:val="center"/>
        <w:rPr>
          <w:lang w:val="it-IT"/>
        </w:rPr>
      </w:pPr>
      <w:r>
        <w:rPr>
          <w:lang w:val="it-IT"/>
        </w:rPr>
        <w:t>Relazione intermedia sullo stato di avanzam</w:t>
      </w:r>
      <w:r>
        <w:rPr>
          <w:lang w:val="it-IT"/>
        </w:rPr>
        <w:t>ento del progetto</w:t>
      </w: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r>
        <w:rPr>
          <w:lang w:val="it-IT"/>
        </w:rPr>
        <w:t>Marzo 2018</w:t>
      </w: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jc w:val="center"/>
        <w:rPr>
          <w:lang w:val="it-IT"/>
        </w:rPr>
      </w:pPr>
    </w:p>
    <w:p w:rsidR="00000000" w:rsidRDefault="009A1F95">
      <w:pPr>
        <w:rPr>
          <w:i/>
          <w:u w:val="single"/>
          <w:lang w:val="it-IT"/>
        </w:rPr>
      </w:pPr>
    </w:p>
    <w:p w:rsidR="00000000" w:rsidRDefault="009A1F95">
      <w:pPr>
        <w:jc w:val="center"/>
        <w:rPr>
          <w:i/>
          <w:u w:val="single"/>
          <w:lang w:val="it-IT"/>
        </w:rPr>
      </w:pPr>
    </w:p>
    <w:p w:rsidR="00000000" w:rsidRDefault="009A1F95">
      <w:pPr>
        <w:jc w:val="center"/>
        <w:rPr>
          <w:lang w:val="it-IT"/>
        </w:rPr>
      </w:pPr>
    </w:p>
    <w:p w:rsidR="00000000" w:rsidRDefault="009A1F95">
      <w:pPr>
        <w:rPr>
          <w:lang w:val="it-IT"/>
        </w:rPr>
      </w:pPr>
    </w:p>
    <w:p w:rsidR="00000000" w:rsidRDefault="009A1F95">
      <w:pPr>
        <w:jc w:val="center"/>
        <w:rPr>
          <w:lang w:val="it-IT"/>
        </w:rPr>
      </w:pPr>
      <w:r>
        <w:rPr>
          <w:lang w:val="it-IT"/>
        </w:rPr>
        <w:t xml:space="preserve">Pietro Graziani- </w:t>
      </w:r>
      <w:r>
        <w:rPr>
          <w:i/>
          <w:lang w:val="it-IT"/>
        </w:rPr>
        <w:t>Assistente tecnico PASF Ecuador</w:t>
      </w:r>
    </w:p>
    <w:p w:rsidR="00000000" w:rsidRDefault="009A1F95">
      <w:pPr>
        <w:jc w:val="center"/>
        <w:rPr>
          <w:lang w:val="it-IT"/>
        </w:rPr>
      </w:pPr>
    </w:p>
    <w:p w:rsidR="00000000" w:rsidRDefault="009A1F95">
      <w:pPr>
        <w:jc w:val="left"/>
        <w:rPr>
          <w:lang w:val="it-IT"/>
        </w:rPr>
      </w:pPr>
      <w:r>
        <w:rPr>
          <w:b/>
          <w:u w:val="single"/>
          <w:lang w:val="it-IT"/>
        </w:rPr>
        <w:lastRenderedPageBreak/>
        <w:t>Introduzione</w:t>
      </w:r>
    </w:p>
    <w:p w:rsidR="00000000" w:rsidRDefault="009A1F95">
      <w:pPr>
        <w:jc w:val="center"/>
        <w:rPr>
          <w:lang w:val="it-IT"/>
        </w:rPr>
      </w:pPr>
    </w:p>
    <w:p w:rsidR="00000000" w:rsidRDefault="009A1F95">
      <w:pPr>
        <w:rPr>
          <w:lang w:val="it-IT"/>
        </w:rPr>
      </w:pPr>
      <w:r>
        <w:rPr>
          <w:lang w:val="it-IT"/>
        </w:rPr>
        <w:t>L’iniziativa ha come obiettivo generale quello di collaborare con il Governo ecuadoriano nel processo di attuazione delle politiche di de</w:t>
      </w:r>
      <w:r>
        <w:rPr>
          <w:lang w:val="it-IT"/>
        </w:rPr>
        <w:t xml:space="preserve">centramento amministrativo in ambito forestale, nonché contribuire alla salvaguardia della foresta tropicale in maniera sostenibile e duratura nella regione amazzonica ecuadoriana. </w:t>
      </w:r>
    </w:p>
    <w:p w:rsidR="00000000" w:rsidRDefault="009A1F95">
      <w:pPr>
        <w:rPr>
          <w:lang w:val="it-IT"/>
        </w:rPr>
      </w:pPr>
    </w:p>
    <w:p w:rsidR="00000000" w:rsidRDefault="009A1F95">
      <w:pPr>
        <w:rPr>
          <w:lang w:val="it-IT"/>
        </w:rPr>
      </w:pPr>
      <w:r>
        <w:rPr>
          <w:lang w:val="it-IT"/>
        </w:rPr>
        <w:t>Con questo proposito saranno realizzate azioni di contenimento degli ince</w:t>
      </w:r>
      <w:r>
        <w:rPr>
          <w:lang w:val="it-IT"/>
        </w:rPr>
        <w:t>ndi, di sensibilizzazione su pratiche alternative all’uso del fuoco nelle attività agricole e di sensibilizzazione politico – istituzionale.</w:t>
      </w:r>
    </w:p>
    <w:p w:rsidR="00000000" w:rsidRDefault="009A1F95">
      <w:pPr>
        <w:rPr>
          <w:lang w:val="it-IT"/>
        </w:rPr>
      </w:pPr>
    </w:p>
    <w:p w:rsidR="00000000" w:rsidRDefault="009A1F95">
      <w:pPr>
        <w:rPr>
          <w:lang w:val="it-IT"/>
        </w:rPr>
      </w:pPr>
      <w:r>
        <w:rPr>
          <w:lang w:val="it-IT"/>
        </w:rPr>
        <w:t>La presente proposta di cooperazione ha la finalità di consolidare, a livello istituzionale in Ecuador, l’esperien</w:t>
      </w:r>
      <w:r>
        <w:rPr>
          <w:lang w:val="it-IT"/>
        </w:rPr>
        <w:t xml:space="preserve">za del Programma bilaterale finanziato in Brasile dalla Direzione Generale di Cooperazione allo Sviluppo del Ministero degli Affari Esteri (MAECI/DGCS) denominato </w:t>
      </w:r>
      <w:r>
        <w:rPr>
          <w:i/>
          <w:iCs/>
          <w:lang w:val="it-IT"/>
        </w:rPr>
        <w:t>“Programma di Prevenzione e Controllo degli Incendi in Amazzonia”,</w:t>
      </w:r>
      <w:r>
        <w:rPr>
          <w:lang w:val="it-IT"/>
        </w:rPr>
        <w:t xml:space="preserve"> in fase di realizzazione n</w:t>
      </w:r>
      <w:r>
        <w:rPr>
          <w:lang w:val="it-IT"/>
        </w:rPr>
        <w:t xml:space="preserve">ell’Amazzonia brasiliana dall’anno 1999 e successivamente replicato in Bolivia con il nome di Programma di Cooperazione Trilaterale Amazzonia senza Fuoco - Aid 9361. </w:t>
      </w:r>
    </w:p>
    <w:p w:rsidR="00000000" w:rsidRDefault="009A1F95">
      <w:pPr>
        <w:rPr>
          <w:lang w:val="it-IT"/>
        </w:rPr>
      </w:pPr>
    </w:p>
    <w:p w:rsidR="00000000" w:rsidRDefault="009A1F95">
      <w:pPr>
        <w:rPr>
          <w:lang w:val="it-IT"/>
        </w:rPr>
      </w:pPr>
      <w:r>
        <w:rPr>
          <w:lang w:val="it-IT"/>
        </w:rPr>
        <w:t>L’iniziativa integra azioni d’emergenza e sviluppo con attività di formazione, divulgazi</w:t>
      </w:r>
      <w:r>
        <w:rPr>
          <w:lang w:val="it-IT"/>
        </w:rPr>
        <w:t>one e sensibilizzazione nelle comunità rurali che si dedicano all’agricoltura familiare e all’allevamento di bestiame, permettendo con il tempo, di rafforzare le capacità locali di prevenzione e risposta agli incendi forestali, recuperando così terre degra</w:t>
      </w:r>
      <w:r>
        <w:rPr>
          <w:lang w:val="it-IT"/>
        </w:rPr>
        <w:t>date grazie alla diffusione di pratiche agricole alternative all’uso del fuoco. Si replicheranno, parimenti, metodologie e tecniche alternative all’uso del fuoco utilizzate nell’analoga esperienza in fase di svolgimento di Bolivia.</w:t>
      </w:r>
    </w:p>
    <w:p w:rsidR="00000000" w:rsidRDefault="009A1F95">
      <w:pPr>
        <w:rPr>
          <w:lang w:val="it-IT"/>
        </w:rPr>
      </w:pPr>
    </w:p>
    <w:p w:rsidR="00000000" w:rsidRDefault="009A1F95">
      <w:pPr>
        <w:rPr>
          <w:lang w:val="it-IT"/>
        </w:rPr>
      </w:pPr>
      <w:r>
        <w:rPr>
          <w:lang w:val="it-IT"/>
        </w:rPr>
        <w:t xml:space="preserve">In tale quadro </w:t>
      </w:r>
      <w:r>
        <w:rPr>
          <w:b/>
          <w:lang w:val="it-IT"/>
        </w:rPr>
        <w:t>l’obiett</w:t>
      </w:r>
      <w:r>
        <w:rPr>
          <w:b/>
          <w:lang w:val="it-IT"/>
        </w:rPr>
        <w:t>ivo generale</w:t>
      </w:r>
      <w:r>
        <w:rPr>
          <w:lang w:val="it-IT"/>
        </w:rPr>
        <w:t xml:space="preserve"> del Programma è ridurre l’incidenza degli incendi nelle Ande e nella regione costiera dell’Ecuador, attraverso l’implementazione di pratiche alternative all’uso del fuoco, contribuendo a proteggere l’ambiente e a migliorare le condizioni di vi</w:t>
      </w:r>
      <w:r>
        <w:rPr>
          <w:lang w:val="it-IT"/>
        </w:rPr>
        <w:t xml:space="preserve">ta delle comunità. </w:t>
      </w:r>
    </w:p>
    <w:p w:rsidR="00000000" w:rsidRDefault="009A1F95">
      <w:pPr>
        <w:rPr>
          <w:lang w:val="it-IT"/>
        </w:rPr>
      </w:pPr>
    </w:p>
    <w:p w:rsidR="00000000" w:rsidRDefault="009A1F95">
      <w:pPr>
        <w:rPr>
          <w:lang w:val="it-IT"/>
        </w:rPr>
      </w:pPr>
      <w:r>
        <w:rPr>
          <w:b/>
          <w:lang w:val="it-IT"/>
        </w:rPr>
        <w:t>L’obiettivo specifico</w:t>
      </w:r>
      <w:r>
        <w:rPr>
          <w:lang w:val="it-IT"/>
        </w:rPr>
        <w:t xml:space="preserve"> è migliorare l’efficienza e l’efficacia delle azioni dello Stato ecuadoriano, destinate a implementare localmente le metodologie per contenere i fenomeni di incendi per lo sviluppo sostenibile della regione nei su</w:t>
      </w:r>
      <w:r>
        <w:rPr>
          <w:lang w:val="it-IT"/>
        </w:rPr>
        <w:t xml:space="preserve">oi aspetti di prevenzione, controllo e contenimento degli effetti. </w:t>
      </w:r>
    </w:p>
    <w:p w:rsidR="00000000" w:rsidRDefault="009A1F95">
      <w:pPr>
        <w:ind w:firstLine="720"/>
        <w:rPr>
          <w:lang w:val="it-IT"/>
        </w:rPr>
      </w:pPr>
    </w:p>
    <w:p w:rsidR="00000000" w:rsidRDefault="009A1F95">
      <w:pPr>
        <w:rPr>
          <w:lang w:val="it-IT"/>
        </w:rPr>
      </w:pPr>
      <w:r>
        <w:rPr>
          <w:lang w:val="it-IT"/>
        </w:rPr>
        <w:t>Gli obiettivi si declineranno a loro volta in 5 aree di risultato:</w:t>
      </w:r>
    </w:p>
    <w:p w:rsidR="00000000" w:rsidRDefault="009A1F95">
      <w:pPr>
        <w:ind w:firstLine="720"/>
        <w:rPr>
          <w:lang w:val="it-IT"/>
        </w:rPr>
      </w:pPr>
    </w:p>
    <w:p w:rsidR="00000000" w:rsidRDefault="009A1F95">
      <w:pPr>
        <w:numPr>
          <w:ilvl w:val="0"/>
          <w:numId w:val="1"/>
        </w:numPr>
        <w:tabs>
          <w:tab w:val="left" w:pos="284"/>
        </w:tabs>
        <w:spacing w:line="240" w:lineRule="auto"/>
        <w:rPr>
          <w:i/>
          <w:u w:val="single"/>
          <w:lang w:val="it-IT"/>
        </w:rPr>
      </w:pPr>
      <w:r>
        <w:rPr>
          <w:i/>
          <w:u w:val="single"/>
          <w:lang w:val="it-IT"/>
        </w:rPr>
        <w:t>Risultato 1</w:t>
      </w:r>
      <w:r>
        <w:rPr>
          <w:lang w:val="it-IT"/>
        </w:rPr>
        <w:t xml:space="preserve"> – Piani di Prevenzione e di Contrasto a Incendi Forestali definiti.</w:t>
      </w:r>
    </w:p>
    <w:p w:rsidR="00000000" w:rsidRDefault="009A1F95">
      <w:pPr>
        <w:numPr>
          <w:ilvl w:val="0"/>
          <w:numId w:val="1"/>
        </w:numPr>
        <w:tabs>
          <w:tab w:val="left" w:pos="284"/>
        </w:tabs>
        <w:spacing w:line="240" w:lineRule="auto"/>
        <w:ind w:left="284" w:hanging="284"/>
        <w:rPr>
          <w:i/>
          <w:u w:val="single"/>
          <w:lang w:val="it-IT"/>
        </w:rPr>
      </w:pPr>
      <w:r>
        <w:rPr>
          <w:i/>
          <w:u w:val="single"/>
          <w:lang w:val="it-IT"/>
        </w:rPr>
        <w:t>Risultato 2</w:t>
      </w:r>
      <w:r>
        <w:rPr>
          <w:lang w:val="it-IT"/>
        </w:rPr>
        <w:t xml:space="preserve"> – Tecniche di prevenzione, </w:t>
      </w:r>
      <w:r>
        <w:rPr>
          <w:lang w:val="it-IT"/>
        </w:rPr>
        <w:t>controllo e contenimento degli effetti degli incendi forestali acquisite e rafforzate a livello nazionale e locale.</w:t>
      </w:r>
    </w:p>
    <w:p w:rsidR="00000000" w:rsidRDefault="009A1F95">
      <w:pPr>
        <w:numPr>
          <w:ilvl w:val="0"/>
          <w:numId w:val="1"/>
        </w:numPr>
        <w:tabs>
          <w:tab w:val="left" w:pos="284"/>
        </w:tabs>
        <w:spacing w:line="240" w:lineRule="auto"/>
        <w:ind w:left="284" w:hanging="284"/>
        <w:rPr>
          <w:i/>
          <w:u w:val="single"/>
          <w:lang w:val="it-IT"/>
        </w:rPr>
      </w:pPr>
      <w:r>
        <w:rPr>
          <w:i/>
          <w:u w:val="single"/>
          <w:lang w:val="it-IT"/>
        </w:rPr>
        <w:t>Risultato 3</w:t>
      </w:r>
      <w:r>
        <w:rPr>
          <w:lang w:val="it-IT"/>
        </w:rPr>
        <w:t xml:space="preserve"> – Comunità locali rafforzate in pratiche di prevenzione, controllo e contenimento degli effetti degli incendi forestali, essendo</w:t>
      </w:r>
      <w:r>
        <w:rPr>
          <w:lang w:val="it-IT"/>
        </w:rPr>
        <w:t xml:space="preserve"> formate per diffondere e moltiplicare le metodologie alternative all’uso del fuoco delle pratiche agroforestali. </w:t>
      </w:r>
    </w:p>
    <w:p w:rsidR="00000000" w:rsidRDefault="009A1F95">
      <w:pPr>
        <w:numPr>
          <w:ilvl w:val="0"/>
          <w:numId w:val="1"/>
        </w:numPr>
        <w:tabs>
          <w:tab w:val="left" w:pos="284"/>
        </w:tabs>
        <w:spacing w:line="240" w:lineRule="auto"/>
        <w:ind w:left="284" w:hanging="284"/>
        <w:rPr>
          <w:i/>
          <w:u w:val="single"/>
          <w:lang w:val="it-IT"/>
        </w:rPr>
      </w:pPr>
      <w:r>
        <w:rPr>
          <w:i/>
          <w:u w:val="single"/>
          <w:lang w:val="it-IT"/>
        </w:rPr>
        <w:t>Risultato 4</w:t>
      </w:r>
      <w:r>
        <w:rPr>
          <w:lang w:val="it-IT"/>
        </w:rPr>
        <w:t xml:space="preserve"> – Strategia di educazione, comunicazione e divulgazione definita e implementata a livello locale. </w:t>
      </w:r>
    </w:p>
    <w:p w:rsidR="00000000" w:rsidRDefault="009A1F95">
      <w:pPr>
        <w:numPr>
          <w:ilvl w:val="0"/>
          <w:numId w:val="1"/>
        </w:numPr>
        <w:tabs>
          <w:tab w:val="left" w:pos="284"/>
        </w:tabs>
        <w:spacing w:line="240" w:lineRule="auto"/>
        <w:ind w:left="284" w:hanging="284"/>
        <w:rPr>
          <w:lang w:val="it-IT"/>
        </w:rPr>
      </w:pPr>
      <w:r>
        <w:rPr>
          <w:i/>
          <w:u w:val="single"/>
          <w:lang w:val="it-IT"/>
        </w:rPr>
        <w:t>Risultato 5</w:t>
      </w:r>
      <w:r>
        <w:rPr>
          <w:lang w:val="it-IT"/>
        </w:rPr>
        <w:t xml:space="preserve"> – Consolidata isti</w:t>
      </w:r>
      <w:r>
        <w:rPr>
          <w:lang w:val="it-IT"/>
        </w:rPr>
        <w:t>tuzionalmente e implementata la normativa locale relativa alla gestione del fuoco e identificate le politiche pubbliche per lo sviluppo sostenibile della regione.</w:t>
      </w:r>
    </w:p>
    <w:p w:rsidR="00000000" w:rsidRDefault="009A1F95">
      <w:pPr>
        <w:ind w:firstLine="720"/>
        <w:rPr>
          <w:lang w:val="it-IT"/>
        </w:rPr>
      </w:pPr>
    </w:p>
    <w:p w:rsidR="00000000" w:rsidRDefault="009A1F95">
      <w:pPr>
        <w:rPr>
          <w:lang w:val="it-IT"/>
        </w:rPr>
      </w:pPr>
      <w:r>
        <w:rPr>
          <w:lang w:val="it-IT"/>
        </w:rPr>
        <w:t>Queste cinque aree di risultato tecniche sono completate da un risultato di gestione teso ad</w:t>
      </w:r>
      <w:r>
        <w:rPr>
          <w:lang w:val="it-IT"/>
        </w:rPr>
        <w:t xml:space="preserve"> assicurare l’accompagnamento, il monitoraggio e il coordinamento da parte del Governo italiano, della  CAF e dell’ABC.</w:t>
      </w:r>
    </w:p>
    <w:p w:rsidR="00000000" w:rsidRDefault="009A1F95">
      <w:pPr>
        <w:rPr>
          <w:lang w:val="it-IT"/>
        </w:rPr>
      </w:pPr>
    </w:p>
    <w:p w:rsidR="00000000" w:rsidRDefault="009A1F95">
      <w:pPr>
        <w:rPr>
          <w:b/>
          <w:u w:val="single"/>
          <w:lang w:val="it-IT"/>
        </w:rPr>
      </w:pPr>
      <w:r>
        <w:rPr>
          <w:lang w:val="it-IT"/>
        </w:rPr>
        <w:t>Attraverso l’utilizzo di metodologie partecipative, si intende quindi incidere sulla politica pubblica municipale con l’obiettivo di pr</w:t>
      </w:r>
      <w:r>
        <w:rPr>
          <w:lang w:val="it-IT"/>
        </w:rPr>
        <w:t>evenire e controllare l’utilizzo del fuoco nelle pratiche agricole (generando ordinanze municipali proprie per ogni municipio). Al termine dell’iniziativa si auspica che il Governo ecuadoriano consideri il Programma come un esempio di strategia da adottare</w:t>
      </w:r>
      <w:r>
        <w:rPr>
          <w:lang w:val="it-IT"/>
        </w:rPr>
        <w:t xml:space="preserve"> in difesa delle aree boschive nelle regioni andine e costiere del Paese. Pertanto in prima istanza, il Ministero dell’Ambiente dell’Ecuador contribuirà al Programma come controparte diretta per lo sviluppo dello stesso.</w:t>
      </w:r>
    </w:p>
    <w:p w:rsidR="00000000" w:rsidRDefault="009A1F95">
      <w:pPr>
        <w:rPr>
          <w:b/>
          <w:u w:val="single"/>
          <w:lang w:val="it-IT"/>
        </w:rPr>
      </w:pPr>
    </w:p>
    <w:p w:rsidR="00000000" w:rsidRDefault="009A1F95">
      <w:pPr>
        <w:rPr>
          <w:b/>
          <w:u w:val="single"/>
          <w:lang w:val="it-IT"/>
        </w:rPr>
      </w:pPr>
    </w:p>
    <w:p w:rsidR="00000000" w:rsidRDefault="009A1F95">
      <w:pPr>
        <w:rPr>
          <w:b/>
          <w:u w:val="single"/>
          <w:lang w:val="it-IT"/>
        </w:rPr>
      </w:pPr>
    </w:p>
    <w:p w:rsidR="00000000" w:rsidRDefault="009A1F95">
      <w:pPr>
        <w:rPr>
          <w:b/>
          <w:u w:val="single"/>
          <w:lang w:val="it-IT"/>
        </w:rPr>
      </w:pPr>
    </w:p>
    <w:p w:rsidR="00000000" w:rsidRDefault="009A1F95">
      <w:pPr>
        <w:rPr>
          <w:b/>
          <w:u w:val="single"/>
          <w:lang w:val="it-IT"/>
        </w:rPr>
      </w:pPr>
      <w:r>
        <w:rPr>
          <w:b/>
          <w:u w:val="single"/>
          <w:lang w:val="it-IT"/>
        </w:rPr>
        <w:lastRenderedPageBreak/>
        <w:t>Scheda progetto</w:t>
      </w:r>
    </w:p>
    <w:p w:rsidR="00000000" w:rsidRDefault="009A1F95">
      <w:pPr>
        <w:rPr>
          <w:b/>
          <w:u w:val="single"/>
          <w:lang w:val="it-IT"/>
        </w:rPr>
      </w:pPr>
    </w:p>
    <w:p w:rsidR="00000000" w:rsidRDefault="009A1F95">
      <w:pPr>
        <w:rPr>
          <w:b/>
          <w:u w:val="single"/>
          <w:lang w:val="it-IT"/>
        </w:rPr>
      </w:pPr>
    </w:p>
    <w:tbl>
      <w:tblPr>
        <w:tblW w:w="0" w:type="auto"/>
        <w:tblInd w:w="89" w:type="dxa"/>
        <w:tblLayout w:type="fixed"/>
        <w:tblLook w:val="0000" w:firstRow="0" w:lastRow="0" w:firstColumn="0" w:lastColumn="0" w:noHBand="0" w:noVBand="0"/>
      </w:tblPr>
      <w:tblGrid>
        <w:gridCol w:w="2133"/>
        <w:gridCol w:w="7517"/>
      </w:tblGrid>
      <w:tr w:rsidR="00000000">
        <w:trPr>
          <w:trHeight w:val="420"/>
        </w:trPr>
        <w:tc>
          <w:tcPr>
            <w:tcW w:w="2133" w:type="dxa"/>
            <w:tcBorders>
              <w:top w:val="single" w:sz="4" w:space="0" w:color="000000"/>
              <w:left w:val="single" w:sz="4" w:space="0" w:color="000000"/>
              <w:bottom w:val="single" w:sz="4" w:space="0" w:color="000000"/>
            </w:tcBorders>
            <w:shd w:val="clear" w:color="auto" w:fill="C2D69B"/>
          </w:tcPr>
          <w:p w:rsidR="00000000" w:rsidRDefault="009A1F95">
            <w:pPr>
              <w:snapToGrid w:val="0"/>
              <w:rPr>
                <w:b/>
                <w:bCs/>
                <w:lang w:val="it-IT"/>
              </w:rPr>
            </w:pPr>
            <w:r>
              <w:rPr>
                <w:b/>
                <w:lang w:val="it-IT"/>
              </w:rPr>
              <w:t>N. AID</w:t>
            </w:r>
          </w:p>
        </w:tc>
        <w:tc>
          <w:tcPr>
            <w:tcW w:w="7517" w:type="dxa"/>
            <w:tcBorders>
              <w:top w:val="single" w:sz="4" w:space="0" w:color="000000"/>
              <w:left w:val="single" w:sz="4" w:space="0" w:color="000000"/>
              <w:bottom w:val="single" w:sz="4" w:space="0" w:color="000000"/>
              <w:right w:val="single" w:sz="4" w:space="0" w:color="000000"/>
            </w:tcBorders>
            <w:shd w:val="clear" w:color="auto" w:fill="C2D69B"/>
          </w:tcPr>
          <w:p w:rsidR="00000000" w:rsidRDefault="009A1F95">
            <w:pPr>
              <w:snapToGrid w:val="0"/>
            </w:pPr>
            <w:r>
              <w:rPr>
                <w:b/>
                <w:bCs/>
                <w:lang w:val="it-IT"/>
              </w:rPr>
              <w:t>10152</w:t>
            </w:r>
          </w:p>
        </w:tc>
      </w:tr>
      <w:tr w:rsidR="00000000" w:rsidRPr="009A1F95">
        <w:trPr>
          <w:trHeight w:val="420"/>
        </w:trPr>
        <w:tc>
          <w:tcPr>
            <w:tcW w:w="2133" w:type="dxa"/>
            <w:tcBorders>
              <w:top w:val="single" w:sz="4" w:space="0" w:color="000000"/>
              <w:left w:val="single" w:sz="4" w:space="0" w:color="000000"/>
              <w:bottom w:val="single" w:sz="4" w:space="0" w:color="000000"/>
            </w:tcBorders>
            <w:shd w:val="clear" w:color="auto" w:fill="C2D69B"/>
          </w:tcPr>
          <w:p w:rsidR="00000000" w:rsidRDefault="009A1F95">
            <w:pPr>
              <w:snapToGrid w:val="0"/>
              <w:rPr>
                <w:b/>
                <w:i/>
                <w:lang w:val="it-IT"/>
              </w:rPr>
            </w:pPr>
            <w:r>
              <w:rPr>
                <w:b/>
                <w:lang w:val="it-IT"/>
              </w:rPr>
              <w:t>Titolo Iniziativa</w:t>
            </w:r>
          </w:p>
        </w:tc>
        <w:tc>
          <w:tcPr>
            <w:tcW w:w="7517" w:type="dxa"/>
            <w:tcBorders>
              <w:top w:val="single" w:sz="4" w:space="0" w:color="000000"/>
              <w:left w:val="single" w:sz="4" w:space="0" w:color="000000"/>
              <w:bottom w:val="single" w:sz="4" w:space="0" w:color="000000"/>
              <w:right w:val="single" w:sz="4" w:space="0" w:color="000000"/>
            </w:tcBorders>
            <w:shd w:val="clear" w:color="auto" w:fill="C2D69B"/>
          </w:tcPr>
          <w:p w:rsidR="00000000" w:rsidRPr="009A1F95" w:rsidRDefault="009A1F95">
            <w:pPr>
              <w:snapToGrid w:val="0"/>
              <w:rPr>
                <w:lang w:val="it-IT"/>
              </w:rPr>
            </w:pPr>
            <w:r>
              <w:rPr>
                <w:b/>
                <w:i/>
                <w:lang w:val="it-IT"/>
              </w:rPr>
              <w:t>Programma di Cooperazione Trilaterale</w:t>
            </w:r>
            <w:r>
              <w:rPr>
                <w:b/>
                <w:i/>
                <w:lang w:val="it-IT"/>
              </w:rPr>
              <w:br/>
              <w:t>Amazzonia senza Fuoco</w:t>
            </w:r>
          </w:p>
        </w:tc>
      </w:tr>
      <w:tr w:rsidR="00000000">
        <w:trPr>
          <w:trHeight w:val="420"/>
        </w:trPr>
        <w:tc>
          <w:tcPr>
            <w:tcW w:w="2133" w:type="dxa"/>
            <w:tcBorders>
              <w:top w:val="single" w:sz="4" w:space="0" w:color="000000"/>
              <w:left w:val="single" w:sz="4" w:space="0" w:color="000000"/>
              <w:bottom w:val="single" w:sz="4" w:space="0" w:color="000000"/>
            </w:tcBorders>
            <w:shd w:val="clear" w:color="auto" w:fill="auto"/>
            <w:vAlign w:val="center"/>
          </w:tcPr>
          <w:p w:rsidR="00000000" w:rsidRDefault="009A1F95">
            <w:pPr>
              <w:snapToGrid w:val="0"/>
              <w:ind w:right="49"/>
              <w:rPr>
                <w:lang w:val="it-IT"/>
              </w:rPr>
            </w:pPr>
            <w:r>
              <w:rPr>
                <w:b/>
                <w:lang w:val="it-IT"/>
              </w:rPr>
              <w:t>Paese:</w:t>
            </w:r>
          </w:p>
        </w:tc>
        <w:tc>
          <w:tcPr>
            <w:tcW w:w="75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napToGrid w:val="0"/>
              <w:ind w:right="49"/>
            </w:pPr>
            <w:r>
              <w:rPr>
                <w:lang w:val="it-IT"/>
              </w:rPr>
              <w:t>Ecuador</w:t>
            </w:r>
          </w:p>
        </w:tc>
      </w:tr>
      <w:tr w:rsidR="00000000">
        <w:trPr>
          <w:trHeight w:val="420"/>
        </w:trPr>
        <w:tc>
          <w:tcPr>
            <w:tcW w:w="2133" w:type="dxa"/>
            <w:tcBorders>
              <w:top w:val="single" w:sz="4" w:space="0" w:color="000000"/>
              <w:left w:val="single" w:sz="4" w:space="0" w:color="000000"/>
              <w:bottom w:val="single" w:sz="4" w:space="0" w:color="000000"/>
            </w:tcBorders>
            <w:shd w:val="clear" w:color="auto" w:fill="auto"/>
            <w:vAlign w:val="center"/>
          </w:tcPr>
          <w:p w:rsidR="00000000" w:rsidRDefault="009A1F95">
            <w:pPr>
              <w:snapToGrid w:val="0"/>
              <w:ind w:right="49"/>
              <w:rPr>
                <w:lang w:val="it-IT"/>
              </w:rPr>
            </w:pPr>
            <w:r>
              <w:rPr>
                <w:b/>
                <w:lang w:val="it-IT"/>
              </w:rPr>
              <w:t>Settore d'intervento:</w:t>
            </w:r>
          </w:p>
        </w:tc>
        <w:tc>
          <w:tcPr>
            <w:tcW w:w="75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napToGrid w:val="0"/>
              <w:ind w:right="49"/>
            </w:pPr>
            <w:r>
              <w:rPr>
                <w:lang w:val="it-IT"/>
              </w:rPr>
              <w:t>Medio ambiente</w:t>
            </w:r>
          </w:p>
        </w:tc>
      </w:tr>
      <w:tr w:rsidR="00000000">
        <w:trPr>
          <w:trHeight w:val="420"/>
        </w:trPr>
        <w:tc>
          <w:tcPr>
            <w:tcW w:w="2133" w:type="dxa"/>
            <w:tcBorders>
              <w:top w:val="single" w:sz="4" w:space="0" w:color="000000"/>
              <w:left w:val="single" w:sz="4" w:space="0" w:color="000000"/>
              <w:bottom w:val="single" w:sz="4" w:space="0" w:color="000000"/>
            </w:tcBorders>
            <w:shd w:val="clear" w:color="auto" w:fill="auto"/>
            <w:vAlign w:val="center"/>
          </w:tcPr>
          <w:p w:rsidR="00000000" w:rsidRDefault="009A1F95">
            <w:pPr>
              <w:snapToGrid w:val="0"/>
              <w:ind w:right="49"/>
              <w:rPr>
                <w:lang w:val="it-IT"/>
              </w:rPr>
            </w:pPr>
            <w:r>
              <w:rPr>
                <w:b/>
                <w:lang w:val="it-IT"/>
              </w:rPr>
              <w:t>Organismi finanziatori</w:t>
            </w:r>
          </w:p>
        </w:tc>
        <w:tc>
          <w:tcPr>
            <w:tcW w:w="75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napToGrid w:val="0"/>
              <w:ind w:right="49"/>
            </w:pPr>
            <w:r w:rsidRPr="009A1F95">
              <w:rPr>
                <w:lang w:val="es-BO"/>
              </w:rPr>
              <w:t>MAE/DGCS;     Agenzia Brasiliana di Cooperazione, ABC; Ministerio del Ambiente del Ecuador (MAE); B</w:t>
            </w:r>
            <w:r w:rsidRPr="009A1F95">
              <w:rPr>
                <w:lang w:val="es-BO"/>
              </w:rPr>
              <w:t>anco de Desarrollo de América Latina (CAF)</w:t>
            </w:r>
          </w:p>
        </w:tc>
      </w:tr>
      <w:tr w:rsidR="00000000">
        <w:trPr>
          <w:trHeight w:val="420"/>
        </w:trPr>
        <w:tc>
          <w:tcPr>
            <w:tcW w:w="2133" w:type="dxa"/>
            <w:tcBorders>
              <w:top w:val="single" w:sz="4" w:space="0" w:color="000000"/>
              <w:left w:val="single" w:sz="4" w:space="0" w:color="000000"/>
              <w:bottom w:val="single" w:sz="4" w:space="0" w:color="000000"/>
            </w:tcBorders>
            <w:shd w:val="clear" w:color="auto" w:fill="auto"/>
            <w:vAlign w:val="center"/>
          </w:tcPr>
          <w:p w:rsidR="00000000" w:rsidRDefault="009A1F95">
            <w:pPr>
              <w:snapToGrid w:val="0"/>
              <w:ind w:right="49"/>
              <w:rPr>
                <w:lang w:val="it-IT"/>
              </w:rPr>
            </w:pPr>
            <w:r>
              <w:rPr>
                <w:b/>
                <w:lang w:val="it-IT"/>
              </w:rPr>
              <w:t>Organismo Esecutore:</w:t>
            </w:r>
          </w:p>
        </w:tc>
        <w:tc>
          <w:tcPr>
            <w:tcW w:w="75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napToGrid w:val="0"/>
              <w:ind w:right="49"/>
            </w:pPr>
            <w:r>
              <w:rPr>
                <w:lang w:val="it-IT"/>
              </w:rPr>
              <w:t>MAE</w:t>
            </w:r>
          </w:p>
        </w:tc>
      </w:tr>
      <w:tr w:rsidR="00000000">
        <w:trPr>
          <w:trHeight w:val="420"/>
        </w:trPr>
        <w:tc>
          <w:tcPr>
            <w:tcW w:w="2133" w:type="dxa"/>
            <w:tcBorders>
              <w:top w:val="single" w:sz="4" w:space="0" w:color="000000"/>
              <w:left w:val="single" w:sz="4" w:space="0" w:color="000000"/>
              <w:bottom w:val="single" w:sz="4" w:space="0" w:color="000000"/>
            </w:tcBorders>
            <w:shd w:val="clear" w:color="auto" w:fill="auto"/>
          </w:tcPr>
          <w:p w:rsidR="00000000" w:rsidRDefault="009A1F95">
            <w:pPr>
              <w:snapToGrid w:val="0"/>
              <w:ind w:right="49"/>
              <w:rPr>
                <w:lang w:val="it-IT"/>
              </w:rPr>
            </w:pPr>
            <w:r>
              <w:rPr>
                <w:b/>
                <w:lang w:val="it-IT"/>
              </w:rPr>
              <w:t>Canale di finanziamento</w:t>
            </w:r>
          </w:p>
        </w:tc>
        <w:tc>
          <w:tcPr>
            <w:tcW w:w="7517"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napToGrid w:val="0"/>
              <w:ind w:right="49"/>
            </w:pPr>
            <w:r>
              <w:rPr>
                <w:lang w:val="it-IT"/>
              </w:rPr>
              <w:t>Bilaterale</w:t>
            </w:r>
          </w:p>
        </w:tc>
      </w:tr>
      <w:tr w:rsidR="00000000">
        <w:trPr>
          <w:trHeight w:val="420"/>
        </w:trPr>
        <w:tc>
          <w:tcPr>
            <w:tcW w:w="2133" w:type="dxa"/>
            <w:tcBorders>
              <w:top w:val="single" w:sz="4" w:space="0" w:color="000000"/>
              <w:left w:val="single" w:sz="4" w:space="0" w:color="000000"/>
              <w:bottom w:val="single" w:sz="4" w:space="0" w:color="000000"/>
            </w:tcBorders>
            <w:shd w:val="clear" w:color="auto" w:fill="auto"/>
            <w:vAlign w:val="center"/>
          </w:tcPr>
          <w:p w:rsidR="00000000" w:rsidRDefault="009A1F95">
            <w:pPr>
              <w:snapToGrid w:val="0"/>
              <w:ind w:right="49"/>
              <w:rPr>
                <w:lang w:val="it-IT"/>
              </w:rPr>
            </w:pPr>
            <w:r>
              <w:rPr>
                <w:b/>
                <w:lang w:val="it-IT"/>
              </w:rPr>
              <w:t>Modalità di finanziamento:</w:t>
            </w:r>
          </w:p>
        </w:tc>
        <w:tc>
          <w:tcPr>
            <w:tcW w:w="75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napToGrid w:val="0"/>
              <w:ind w:right="49"/>
            </w:pPr>
            <w:r>
              <w:rPr>
                <w:lang w:val="it-IT"/>
              </w:rPr>
              <w:t>Dono</w:t>
            </w:r>
          </w:p>
        </w:tc>
      </w:tr>
      <w:tr w:rsidR="00000000">
        <w:trPr>
          <w:trHeight w:val="420"/>
        </w:trPr>
        <w:tc>
          <w:tcPr>
            <w:tcW w:w="2133" w:type="dxa"/>
            <w:tcBorders>
              <w:top w:val="single" w:sz="4" w:space="0" w:color="000000"/>
              <w:left w:val="single" w:sz="4" w:space="0" w:color="000000"/>
              <w:bottom w:val="single" w:sz="4" w:space="0" w:color="000000"/>
            </w:tcBorders>
            <w:shd w:val="clear" w:color="auto" w:fill="auto"/>
            <w:vAlign w:val="center"/>
          </w:tcPr>
          <w:p w:rsidR="00000000" w:rsidRDefault="009A1F95">
            <w:pPr>
              <w:snapToGrid w:val="0"/>
              <w:ind w:right="49"/>
              <w:rPr>
                <w:lang w:val="it-IT"/>
              </w:rPr>
            </w:pPr>
            <w:r>
              <w:rPr>
                <w:b/>
                <w:lang w:val="it-IT"/>
              </w:rPr>
              <w:t>Durata:</w:t>
            </w:r>
          </w:p>
        </w:tc>
        <w:tc>
          <w:tcPr>
            <w:tcW w:w="75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napToGrid w:val="0"/>
              <w:ind w:right="49"/>
            </w:pPr>
            <w:r>
              <w:rPr>
                <w:lang w:val="it-IT"/>
              </w:rPr>
              <w:t>36 mesi</w:t>
            </w:r>
          </w:p>
        </w:tc>
      </w:tr>
      <w:tr w:rsidR="00000000">
        <w:trPr>
          <w:trHeight w:val="420"/>
        </w:trPr>
        <w:tc>
          <w:tcPr>
            <w:tcW w:w="2133" w:type="dxa"/>
            <w:tcBorders>
              <w:top w:val="single" w:sz="4" w:space="0" w:color="000000"/>
              <w:left w:val="single" w:sz="4" w:space="0" w:color="000000"/>
              <w:bottom w:val="single" w:sz="4" w:space="0" w:color="000000"/>
            </w:tcBorders>
            <w:shd w:val="clear" w:color="auto" w:fill="auto"/>
            <w:vAlign w:val="center"/>
          </w:tcPr>
          <w:p w:rsidR="00000000" w:rsidRDefault="009A1F95">
            <w:pPr>
              <w:snapToGrid w:val="0"/>
              <w:ind w:right="49"/>
              <w:rPr>
                <w:lang w:val="it-IT"/>
              </w:rPr>
            </w:pPr>
            <w:r>
              <w:rPr>
                <w:b/>
                <w:lang w:val="it-IT"/>
              </w:rPr>
              <w:t>Controparte:</w:t>
            </w:r>
          </w:p>
        </w:tc>
        <w:tc>
          <w:tcPr>
            <w:tcW w:w="75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napToGrid w:val="0"/>
              <w:ind w:right="49"/>
            </w:pPr>
            <w:r>
              <w:rPr>
                <w:lang w:val="it-IT"/>
              </w:rPr>
              <w:t>Ministero dell’Ambiente  del Ecuador</w:t>
            </w:r>
          </w:p>
        </w:tc>
      </w:tr>
      <w:tr w:rsidR="00000000">
        <w:trPr>
          <w:trHeight w:val="420"/>
        </w:trPr>
        <w:tc>
          <w:tcPr>
            <w:tcW w:w="2133" w:type="dxa"/>
            <w:tcBorders>
              <w:top w:val="single" w:sz="4" w:space="0" w:color="000000"/>
              <w:left w:val="single" w:sz="4" w:space="0" w:color="000000"/>
              <w:bottom w:val="single" w:sz="4" w:space="0" w:color="000000"/>
            </w:tcBorders>
            <w:shd w:val="clear" w:color="auto" w:fill="auto"/>
            <w:vAlign w:val="center"/>
          </w:tcPr>
          <w:p w:rsidR="00000000" w:rsidRDefault="009A1F95">
            <w:pPr>
              <w:snapToGrid w:val="0"/>
              <w:ind w:right="49"/>
              <w:rPr>
                <w:lang w:val="it-IT"/>
              </w:rPr>
            </w:pPr>
            <w:r>
              <w:rPr>
                <w:b/>
                <w:lang w:val="it-IT"/>
              </w:rPr>
              <w:t>Costo totale:</w:t>
            </w:r>
          </w:p>
        </w:tc>
        <w:tc>
          <w:tcPr>
            <w:tcW w:w="75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napToGrid w:val="0"/>
              <w:ind w:right="49"/>
            </w:pPr>
            <w:r>
              <w:rPr>
                <w:lang w:val="it-IT"/>
              </w:rPr>
              <w:t xml:space="preserve">€ </w:t>
            </w:r>
            <w:r>
              <w:rPr>
                <w:bCs/>
                <w:lang w:val="it-IT"/>
              </w:rPr>
              <w:t>1.915.059</w:t>
            </w:r>
          </w:p>
        </w:tc>
      </w:tr>
      <w:tr w:rsidR="00000000">
        <w:trPr>
          <w:trHeight w:val="420"/>
        </w:trPr>
        <w:tc>
          <w:tcPr>
            <w:tcW w:w="2133" w:type="dxa"/>
            <w:tcBorders>
              <w:top w:val="single" w:sz="4" w:space="0" w:color="000000"/>
              <w:left w:val="single" w:sz="4" w:space="0" w:color="000000"/>
              <w:bottom w:val="single" w:sz="4" w:space="0" w:color="000000"/>
            </w:tcBorders>
            <w:shd w:val="clear" w:color="auto" w:fill="auto"/>
            <w:vAlign w:val="center"/>
          </w:tcPr>
          <w:p w:rsidR="00000000" w:rsidRDefault="009A1F95">
            <w:pPr>
              <w:snapToGrid w:val="0"/>
              <w:ind w:right="49"/>
              <w:rPr>
                <w:lang w:val="it-IT"/>
              </w:rPr>
            </w:pPr>
            <w:r>
              <w:rPr>
                <w:b/>
                <w:lang w:val="it-IT"/>
              </w:rPr>
              <w:t>Contributo diretto Ita</w:t>
            </w:r>
            <w:r>
              <w:rPr>
                <w:b/>
                <w:lang w:val="it-IT"/>
              </w:rPr>
              <w:t>liano:</w:t>
            </w:r>
          </w:p>
        </w:tc>
        <w:tc>
          <w:tcPr>
            <w:tcW w:w="75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napToGrid w:val="0"/>
              <w:ind w:right="49"/>
            </w:pPr>
            <w:r>
              <w:rPr>
                <w:lang w:val="it-IT"/>
              </w:rPr>
              <w:t xml:space="preserve">€ </w:t>
            </w:r>
            <w:r>
              <w:rPr>
                <w:lang w:val="it-IT"/>
              </w:rPr>
              <w:t>1.303.613</w:t>
            </w:r>
          </w:p>
        </w:tc>
      </w:tr>
      <w:tr w:rsidR="00000000">
        <w:trPr>
          <w:trHeight w:val="420"/>
        </w:trPr>
        <w:tc>
          <w:tcPr>
            <w:tcW w:w="2133" w:type="dxa"/>
            <w:tcBorders>
              <w:top w:val="single" w:sz="4" w:space="0" w:color="000000"/>
              <w:left w:val="single" w:sz="4" w:space="0" w:color="000000"/>
              <w:bottom w:val="single" w:sz="4" w:space="0" w:color="000000"/>
            </w:tcBorders>
            <w:shd w:val="clear" w:color="auto" w:fill="auto"/>
            <w:vAlign w:val="center"/>
          </w:tcPr>
          <w:p w:rsidR="00000000" w:rsidRDefault="009A1F95">
            <w:pPr>
              <w:snapToGrid w:val="0"/>
              <w:ind w:right="49"/>
              <w:rPr>
                <w:lang w:val="it-IT"/>
              </w:rPr>
            </w:pPr>
            <w:r>
              <w:rPr>
                <w:b/>
                <w:lang w:val="it-IT"/>
              </w:rPr>
              <w:t>Contributo diretto della CAF</w:t>
            </w:r>
          </w:p>
        </w:tc>
        <w:tc>
          <w:tcPr>
            <w:tcW w:w="75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napToGrid w:val="0"/>
              <w:ind w:right="49"/>
            </w:pPr>
            <w:r>
              <w:rPr>
                <w:lang w:val="it-IT"/>
              </w:rPr>
              <w:t>USD 255.884</w:t>
            </w:r>
          </w:p>
        </w:tc>
      </w:tr>
      <w:tr w:rsidR="00000000">
        <w:trPr>
          <w:trHeight w:val="420"/>
        </w:trPr>
        <w:tc>
          <w:tcPr>
            <w:tcW w:w="2133" w:type="dxa"/>
            <w:tcBorders>
              <w:left w:val="single" w:sz="4" w:space="0" w:color="000000"/>
              <w:bottom w:val="single" w:sz="4" w:space="0" w:color="000000"/>
            </w:tcBorders>
            <w:shd w:val="clear" w:color="auto" w:fill="auto"/>
            <w:vAlign w:val="center"/>
          </w:tcPr>
          <w:p w:rsidR="00000000" w:rsidRDefault="009A1F95">
            <w:pPr>
              <w:snapToGrid w:val="0"/>
              <w:ind w:right="49"/>
              <w:rPr>
                <w:bCs/>
                <w:lang w:val="it-IT"/>
              </w:rPr>
            </w:pPr>
            <w:r>
              <w:rPr>
                <w:b/>
                <w:lang w:val="it-IT"/>
              </w:rPr>
              <w:t>Contributo diretto e indiretto Brasiliano:</w:t>
            </w:r>
          </w:p>
        </w:tc>
        <w:tc>
          <w:tcPr>
            <w:tcW w:w="7517" w:type="dxa"/>
            <w:tcBorders>
              <w:left w:val="single" w:sz="4" w:space="0" w:color="000000"/>
              <w:bottom w:val="single" w:sz="4" w:space="0" w:color="000000"/>
              <w:right w:val="single" w:sz="4" w:space="0" w:color="000000"/>
            </w:tcBorders>
            <w:shd w:val="clear" w:color="auto" w:fill="auto"/>
            <w:vAlign w:val="center"/>
          </w:tcPr>
          <w:p w:rsidR="00000000" w:rsidRDefault="009A1F95">
            <w:pPr>
              <w:snapToGrid w:val="0"/>
              <w:ind w:right="49"/>
            </w:pPr>
            <w:r>
              <w:rPr>
                <w:bCs/>
                <w:lang w:val="it-IT"/>
              </w:rPr>
              <w:t>USD    353.745</w:t>
            </w:r>
          </w:p>
        </w:tc>
      </w:tr>
      <w:tr w:rsidR="00000000">
        <w:trPr>
          <w:trHeight w:val="420"/>
        </w:trPr>
        <w:tc>
          <w:tcPr>
            <w:tcW w:w="2133" w:type="dxa"/>
            <w:tcBorders>
              <w:top w:val="single" w:sz="4" w:space="0" w:color="000000"/>
              <w:left w:val="single" w:sz="4" w:space="0" w:color="000000"/>
              <w:bottom w:val="single" w:sz="4" w:space="0" w:color="000000"/>
            </w:tcBorders>
            <w:shd w:val="clear" w:color="auto" w:fill="auto"/>
            <w:vAlign w:val="center"/>
          </w:tcPr>
          <w:p w:rsidR="00000000" w:rsidRDefault="009A1F95">
            <w:pPr>
              <w:snapToGrid w:val="0"/>
              <w:ind w:right="49"/>
              <w:rPr>
                <w:bCs/>
                <w:lang w:val="it-IT"/>
              </w:rPr>
            </w:pPr>
            <w:r>
              <w:rPr>
                <w:b/>
                <w:lang w:val="it-IT"/>
              </w:rPr>
              <w:t>Contributo indiretto ecuadoriano:</w:t>
            </w:r>
          </w:p>
        </w:tc>
        <w:tc>
          <w:tcPr>
            <w:tcW w:w="75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napToGrid w:val="0"/>
              <w:ind w:right="49"/>
            </w:pPr>
            <w:r>
              <w:rPr>
                <w:bCs/>
                <w:lang w:val="it-IT"/>
              </w:rPr>
              <w:t>USD      203.592</w:t>
            </w:r>
          </w:p>
        </w:tc>
      </w:tr>
    </w:tbl>
    <w:p w:rsidR="00000000" w:rsidRDefault="009A1F95">
      <w:pPr>
        <w:rPr>
          <w:b/>
          <w:u w:val="single"/>
          <w:lang w:val="it-IT"/>
        </w:rPr>
      </w:pPr>
    </w:p>
    <w:p w:rsidR="00000000" w:rsidRDefault="009A1F95">
      <w:pPr>
        <w:rPr>
          <w:b/>
          <w:u w:val="single"/>
          <w:lang w:val="it-IT"/>
        </w:rPr>
      </w:pPr>
    </w:p>
    <w:p w:rsidR="00000000" w:rsidRDefault="009A1F95">
      <w:pPr>
        <w:rPr>
          <w:lang w:val="it-IT"/>
        </w:rPr>
      </w:pPr>
      <w:r>
        <w:rPr>
          <w:b/>
          <w:u w:val="single"/>
          <w:lang w:val="it-IT"/>
        </w:rPr>
        <w:t>Stato generale di avanzamento del programma</w:t>
      </w:r>
    </w:p>
    <w:p w:rsidR="00000000" w:rsidRDefault="009A1F95">
      <w:pPr>
        <w:rPr>
          <w:lang w:val="it-IT"/>
        </w:rPr>
      </w:pPr>
      <w:r>
        <w:rPr>
          <w:lang w:val="it-IT"/>
        </w:rPr>
        <w:t xml:space="preserve">Il Programma </w:t>
      </w:r>
      <w:r>
        <w:rPr>
          <w:i/>
          <w:lang w:val="it-IT"/>
        </w:rPr>
        <w:t xml:space="preserve">Riduzione degli Incendi </w:t>
      </w:r>
      <w:r>
        <w:rPr>
          <w:i/>
          <w:lang w:val="it-IT"/>
        </w:rPr>
        <w:t>Forestali e delle Alternative all’Uso del Fuoco “Amazzonia senza Fuoco” nelle Ande e nella Costa dell’Ecuador- AID n. 10152</w:t>
      </w:r>
      <w:r>
        <w:rPr>
          <w:lang w:val="it-IT"/>
        </w:rPr>
        <w:t xml:space="preserve"> ha dovuto affrontare alcuni imprevisti e ritardi nei suoi primi mesi di esecuzione che hanno permesso di ricevere il primo finanziam</w:t>
      </w:r>
      <w:r>
        <w:rPr>
          <w:lang w:val="it-IT"/>
        </w:rPr>
        <w:t>ento necessario per cominciare la fase operativa solo nel mese di aprile del 2017. I ritardi accumulati sono stati dovuti principalmente a questioni politico-istituzionali e tramiti burocratici dentro del Ministero dell’Ambiente dell’Ecuador (MAE) superior</w:t>
      </w:r>
      <w:r>
        <w:rPr>
          <w:lang w:val="it-IT"/>
        </w:rPr>
        <w:t>i ed esterni al potere decisionale del Programma stesso.</w:t>
      </w:r>
    </w:p>
    <w:p w:rsidR="00000000" w:rsidRDefault="009A1F95">
      <w:pPr>
        <w:rPr>
          <w:lang w:val="it-IT"/>
        </w:rPr>
      </w:pPr>
      <w:r>
        <w:rPr>
          <w:lang w:val="it-IT"/>
        </w:rPr>
        <w:t>A partire da settembre 2017, con la disponibilità della prima parte della IVA da parte del Ministero dell’Ambiente dell’Ecuador si è cominciata la esecuzione delle attività previste con il supporto d</w:t>
      </w:r>
      <w:r>
        <w:rPr>
          <w:lang w:val="it-IT"/>
        </w:rPr>
        <w:t>ella controparte italiana. A partire da gennaio 2018 il MAE ha potuto contare con la disponibilità totale della IVA  per cui i fondi italiani sono stati utilizzati per le diverse attività previste. Inoltre si è lavorato nella elaborazione del TdR dei bandi</w:t>
      </w:r>
      <w:r>
        <w:rPr>
          <w:lang w:val="it-IT"/>
        </w:rPr>
        <w:t xml:space="preserve"> di acquisti più cospicui che porteranno nei prossimi mesi a raggiungere una percentuale di spesa minima del 65%, rispettando l'impegno del MAE.</w:t>
      </w:r>
    </w:p>
    <w:p w:rsidR="00000000" w:rsidRDefault="009A1F95">
      <w:pPr>
        <w:rPr>
          <w:lang w:val="it-IT"/>
        </w:rPr>
      </w:pPr>
      <w:r>
        <w:rPr>
          <w:lang w:val="it-IT"/>
        </w:rPr>
        <w:t>Le attività tecniche che si sono realizzate rispettano la pianificazione prevista ed il MAE, con le sue proprie</w:t>
      </w:r>
      <w:r>
        <w:rPr>
          <w:lang w:val="it-IT"/>
        </w:rPr>
        <w:t xml:space="preserve"> risorse economiche ed umane sta portando avanti attività complementari non previste che rientrano nella strategia generale del PASF Ecuador, rafforzando la buona riuscita degli obiettivi previsti, come per esempio: elaborazione di proposte progettuali add</w:t>
      </w:r>
      <w:r>
        <w:rPr>
          <w:lang w:val="it-IT"/>
        </w:rPr>
        <w:t>izionali, con fondi del GEF; sinergie con progetti internazionali per la riduzione degli incendi forestali; uso di strumenti tecnici che possano aiutare ad elaborare una metodologia di allerta temprana e di pronto intervento.</w:t>
      </w:r>
    </w:p>
    <w:p w:rsidR="00000000" w:rsidRDefault="009A1F95">
      <w:pPr>
        <w:rPr>
          <w:lang w:val="it-IT"/>
        </w:rPr>
      </w:pPr>
    </w:p>
    <w:p w:rsidR="00000000" w:rsidRDefault="009A1F95">
      <w:pPr>
        <w:rPr>
          <w:b/>
          <w:u w:val="single"/>
          <w:lang w:val="it-IT"/>
        </w:rPr>
      </w:pPr>
    </w:p>
    <w:p w:rsidR="00000000" w:rsidRDefault="009A1F95">
      <w:pPr>
        <w:rPr>
          <w:b/>
          <w:u w:val="single"/>
          <w:lang w:val="it-IT"/>
        </w:rPr>
      </w:pPr>
    </w:p>
    <w:p w:rsidR="00000000" w:rsidRDefault="009A1F95">
      <w:pPr>
        <w:rPr>
          <w:b/>
          <w:u w:val="single"/>
          <w:lang w:val="it-IT"/>
        </w:rPr>
      </w:pPr>
    </w:p>
    <w:p w:rsidR="00000000" w:rsidRDefault="009A1F95">
      <w:pPr>
        <w:rPr>
          <w:b/>
          <w:u w:val="single"/>
          <w:lang w:val="it-IT"/>
        </w:rPr>
      </w:pPr>
    </w:p>
    <w:p w:rsidR="00000000" w:rsidRDefault="009A1F95">
      <w:pPr>
        <w:rPr>
          <w:rFonts w:cs="Arial"/>
          <w:b/>
        </w:rPr>
      </w:pPr>
      <w:r>
        <w:rPr>
          <w:b/>
          <w:u w:val="single"/>
          <w:lang w:val="it-IT"/>
        </w:rPr>
        <w:lastRenderedPageBreak/>
        <w:t>Attività realizzate</w:t>
      </w:r>
    </w:p>
    <w:p w:rsidR="00000000" w:rsidRDefault="009A1F95">
      <w:pPr>
        <w:jc w:val="center"/>
        <w:rPr>
          <w:rFonts w:cs="Arial"/>
          <w:b/>
        </w:rPr>
      </w:pPr>
      <w:r>
        <w:rPr>
          <w:rFonts w:cs="Arial"/>
          <w:b/>
        </w:rPr>
        <w:t>GENNA</w:t>
      </w:r>
      <w:r>
        <w:rPr>
          <w:rFonts w:cs="Arial"/>
          <w:b/>
        </w:rPr>
        <w:t>IO-MARZO 2018</w:t>
      </w:r>
    </w:p>
    <w:tbl>
      <w:tblPr>
        <w:tblW w:w="0" w:type="auto"/>
        <w:tblLayout w:type="fixed"/>
        <w:tblLook w:val="0000" w:firstRow="0" w:lastRow="0" w:firstColumn="0" w:lastColumn="0" w:noHBand="0" w:noVBand="0"/>
      </w:tblPr>
      <w:tblGrid>
        <w:gridCol w:w="1170"/>
        <w:gridCol w:w="2226"/>
        <w:gridCol w:w="5435"/>
      </w:tblGrid>
      <w:tr w:rsidR="00000000">
        <w:tc>
          <w:tcPr>
            <w:tcW w:w="1170"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jc w:val="center"/>
              <w:rPr>
                <w:rFonts w:cs="Arial"/>
                <w:b/>
              </w:rPr>
            </w:pPr>
            <w:r>
              <w:rPr>
                <w:rFonts w:cs="Arial"/>
                <w:b/>
              </w:rPr>
              <w:t>MESE</w:t>
            </w:r>
          </w:p>
        </w:tc>
        <w:tc>
          <w:tcPr>
            <w:tcW w:w="2226"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jc w:val="center"/>
              <w:rPr>
                <w:rFonts w:cs="Arial"/>
                <w:b/>
              </w:rPr>
            </w:pPr>
            <w:r>
              <w:rPr>
                <w:rFonts w:cs="Arial"/>
                <w:b/>
              </w:rPr>
              <w:t>COMPONENTE</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jc w:val="center"/>
            </w:pPr>
            <w:r>
              <w:rPr>
                <w:rFonts w:cs="Arial"/>
                <w:b/>
              </w:rPr>
              <w:t>ATTIVITA' REALIZZATE</w:t>
            </w:r>
          </w:p>
        </w:tc>
      </w:tr>
      <w:tr w:rsidR="00000000" w:rsidRPr="009A1F95">
        <w:trPr>
          <w:trHeight w:val="2535"/>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b/>
              </w:rPr>
              <w:t xml:space="preserve">Gennaio  </w:t>
            </w:r>
          </w:p>
          <w:p w:rsidR="00000000" w:rsidRDefault="009A1F95">
            <w:pPr>
              <w:spacing w:line="100" w:lineRule="atLeast"/>
              <w:jc w:val="center"/>
              <w:rPr>
                <w:rFonts w:cs="Arial"/>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Pr="009A1F95" w:rsidRDefault="009A1F95">
            <w:pPr>
              <w:spacing w:line="100" w:lineRule="atLeast"/>
              <w:jc w:val="center"/>
              <w:rPr>
                <w:rFonts w:cs="Arial"/>
                <w:lang w:val="it-IT"/>
              </w:rPr>
            </w:pPr>
            <w:r w:rsidRPr="009A1F95">
              <w:rPr>
                <w:rFonts w:cs="Arial"/>
                <w:lang w:val="it-IT"/>
              </w:rPr>
              <w:t xml:space="preserve">1. Pianificazione di Ordine Nazionale e subnazionale </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Pr="009A1F95" w:rsidRDefault="009A1F95">
            <w:pPr>
              <w:pStyle w:val="ListParagraph"/>
              <w:numPr>
                <w:ilvl w:val="0"/>
                <w:numId w:val="2"/>
              </w:numPr>
              <w:spacing w:line="100" w:lineRule="atLeast"/>
              <w:rPr>
                <w:rFonts w:cs="Arial"/>
                <w:lang w:val="it-IT"/>
              </w:rPr>
            </w:pPr>
            <w:r w:rsidRPr="009A1F95">
              <w:rPr>
                <w:rFonts w:cs="Arial"/>
                <w:lang w:val="it-IT"/>
              </w:rPr>
              <w:t>Taller di socializzazione del Piano di Contingenza nel Parco Podocarpus (Loja)</w:t>
            </w:r>
          </w:p>
          <w:p w:rsidR="00000000" w:rsidRPr="009A1F95" w:rsidRDefault="009A1F95">
            <w:pPr>
              <w:pStyle w:val="ListParagraph"/>
              <w:numPr>
                <w:ilvl w:val="0"/>
                <w:numId w:val="2"/>
              </w:numPr>
              <w:spacing w:line="100" w:lineRule="atLeast"/>
              <w:rPr>
                <w:lang w:val="it-IT"/>
              </w:rPr>
            </w:pPr>
            <w:r w:rsidRPr="009A1F95">
              <w:rPr>
                <w:rFonts w:cs="Arial"/>
                <w:lang w:val="it-IT"/>
              </w:rPr>
              <w:t>Esecuzione della Consultoría per la realizzazione della prim</w:t>
            </w:r>
            <w:r w:rsidRPr="009A1F95">
              <w:rPr>
                <w:rFonts w:cs="Arial"/>
                <w:lang w:val="it-IT"/>
              </w:rPr>
              <w:t>a fase della ENMIF Ecuador. In questo mese si è realizzato il diagnostico degli Incendi forestali in Ecuador e si è iniziato il processo partecipativo della elaborazione del Piano Strategico MIF, attraverso i talleres a Quito e Loja</w:t>
            </w:r>
          </w:p>
        </w:tc>
      </w:tr>
      <w:tr w:rsidR="00000000">
        <w:trPr>
          <w:trHeight w:val="1335"/>
        </w:trPr>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Pr="009A1F95" w:rsidRDefault="009A1F95">
            <w:pPr>
              <w:spacing w:line="100" w:lineRule="atLeast"/>
              <w:rPr>
                <w:rFonts w:cs="Arial"/>
                <w:b/>
                <w:lang w:val="it-IT"/>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rPr>
              <w:t>2. Rafforzamento dell</w:t>
            </w:r>
            <w:r>
              <w:rPr>
                <w:rFonts w:cs="Arial"/>
              </w:rPr>
              <w:t xml:space="preserve">e capacità nazionali e locali </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pStyle w:val="ListParagraph"/>
              <w:numPr>
                <w:ilvl w:val="0"/>
                <w:numId w:val="2"/>
              </w:numPr>
              <w:spacing w:line="100" w:lineRule="atLeast"/>
              <w:rPr>
                <w:rFonts w:cs="Arial"/>
              </w:rPr>
            </w:pPr>
            <w:r>
              <w:rPr>
                <w:rFonts w:cs="Arial"/>
              </w:rPr>
              <w:t>Visite sul campo per il diagnostico rapido corrispondente alla implementazione delle Scuole di campo/Unità Dimostrative (Loja, Imbabura, Pichincha e El Oro).</w:t>
            </w:r>
          </w:p>
          <w:p w:rsidR="00000000" w:rsidRDefault="009A1F95">
            <w:pPr>
              <w:pStyle w:val="ListParagraph"/>
              <w:spacing w:line="100" w:lineRule="atLeast"/>
              <w:ind w:left="0"/>
              <w:rPr>
                <w:rFonts w:cs="Arial"/>
              </w:rPr>
            </w:pPr>
          </w:p>
        </w:tc>
      </w:tr>
      <w:tr w:rsidR="00000000">
        <w:trPr>
          <w:trHeight w:val="615"/>
        </w:trPr>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rPr>
                <w:rFonts w:cs="Arial"/>
                <w:b/>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rPr>
              <w:t xml:space="preserve">3. Strategia di Educazione e Comunicazione </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pStyle w:val="ListParagraph"/>
              <w:numPr>
                <w:ilvl w:val="0"/>
                <w:numId w:val="2"/>
              </w:numPr>
              <w:spacing w:line="100" w:lineRule="atLeast"/>
              <w:rPr>
                <w:rFonts w:cs="Arial"/>
              </w:rPr>
            </w:pPr>
            <w:r>
              <w:rPr>
                <w:rFonts w:cs="Arial"/>
              </w:rPr>
              <w:t>Esecuzione dei talle</w:t>
            </w:r>
            <w:r>
              <w:rPr>
                <w:rFonts w:cs="Arial"/>
              </w:rPr>
              <w:t>r e seminari di sensibilizzazione sulla prevenzione degli incendi forestali</w:t>
            </w:r>
          </w:p>
          <w:p w:rsidR="00000000" w:rsidRDefault="009A1F95">
            <w:pPr>
              <w:pStyle w:val="ListParagraph"/>
              <w:spacing w:line="100" w:lineRule="atLeast"/>
              <w:rPr>
                <w:rFonts w:cs="Arial"/>
              </w:rPr>
            </w:pPr>
          </w:p>
        </w:tc>
      </w:tr>
      <w:tr w:rsidR="00000000">
        <w:trPr>
          <w:trHeight w:val="3345"/>
        </w:trPr>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rPr>
                <w:rFonts w:cs="Arial"/>
                <w:b/>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rPr>
              <w:t>5. Rafforzamento nella politica pubblica e instituzionale referente alla gestione del fuoco e prevenzione degli incendi forestali</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pStyle w:val="ListParagraph"/>
              <w:numPr>
                <w:ilvl w:val="0"/>
                <w:numId w:val="2"/>
              </w:numPr>
              <w:spacing w:line="100" w:lineRule="atLeast"/>
              <w:rPr>
                <w:rFonts w:cs="Arial"/>
              </w:rPr>
            </w:pPr>
            <w:r>
              <w:rPr>
                <w:rFonts w:cs="Arial"/>
              </w:rPr>
              <w:t>Si è realizzata la nota concettuale el Progetto</w:t>
            </w:r>
            <w:r>
              <w:rPr>
                <w:rFonts w:cs="Arial"/>
              </w:rPr>
              <w:t xml:space="preserve"> “Manejo Integral del Fuego en los países de la Cuenca Amazónica” coordinato dalla OTCA.</w:t>
            </w:r>
          </w:p>
          <w:p w:rsidR="00000000" w:rsidRDefault="009A1F95">
            <w:pPr>
              <w:pStyle w:val="ListParagraph"/>
              <w:numPr>
                <w:ilvl w:val="0"/>
                <w:numId w:val="2"/>
              </w:numPr>
              <w:spacing w:line="100" w:lineRule="atLeast"/>
              <w:rPr>
                <w:rFonts w:cs="Arial"/>
              </w:rPr>
            </w:pPr>
            <w:r>
              <w:rPr>
                <w:rFonts w:cs="Arial"/>
              </w:rPr>
              <w:t xml:space="preserve">Si è iniziato un processo per la costruzione di una proposta con fondi GEF finanziato da CAF sulla prevenzione degli incendi forestali </w:t>
            </w:r>
          </w:p>
          <w:p w:rsidR="00000000" w:rsidRDefault="009A1F95">
            <w:pPr>
              <w:pStyle w:val="ListParagraph"/>
              <w:numPr>
                <w:ilvl w:val="0"/>
                <w:numId w:val="2"/>
              </w:numPr>
              <w:spacing w:line="100" w:lineRule="atLeast"/>
              <w:rPr>
                <w:rFonts w:cs="Arial"/>
              </w:rPr>
            </w:pPr>
            <w:r>
              <w:rPr>
                <w:rFonts w:cs="Arial"/>
              </w:rPr>
              <w:t>Si sono realizzate numerose riu</w:t>
            </w:r>
            <w:r>
              <w:rPr>
                <w:rFonts w:cs="Arial"/>
              </w:rPr>
              <w:t>nioni interne per la costruzione degli articoli relativi alla gestione integrale del fuoco dentro della regolamentazione richiesta per il Código Orgánico Ambiental.</w:t>
            </w:r>
          </w:p>
          <w:p w:rsidR="00000000" w:rsidRDefault="009A1F95">
            <w:pPr>
              <w:pStyle w:val="ListParagraph"/>
              <w:numPr>
                <w:ilvl w:val="0"/>
                <w:numId w:val="2"/>
              </w:numPr>
              <w:spacing w:line="100" w:lineRule="atLeast"/>
            </w:pPr>
            <w:r>
              <w:rPr>
                <w:rFonts w:cs="Arial"/>
              </w:rPr>
              <w:t>Se sono realizzate azioni dentro del progetto sinergico Triangular MAE - CONAF - SINAC –GIZ</w:t>
            </w:r>
          </w:p>
        </w:tc>
      </w:tr>
      <w:tr w:rsidR="00000000">
        <w:trPr>
          <w:trHeight w:val="182"/>
        </w:trPr>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rPr>
                <w:rFonts w:cs="Arial"/>
                <w:b/>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rPr>
              <w:t>6. Gestione  Operativa del Programma</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pStyle w:val="ListParagraph"/>
              <w:numPr>
                <w:ilvl w:val="0"/>
                <w:numId w:val="2"/>
              </w:numPr>
              <w:spacing w:line="100" w:lineRule="atLeast"/>
              <w:rPr>
                <w:rFonts w:cs="Arial"/>
              </w:rPr>
            </w:pPr>
            <w:r>
              <w:rPr>
                <w:rFonts w:cs="Arial"/>
              </w:rPr>
              <w:t xml:space="preserve"> </w:t>
            </w:r>
            <w:r>
              <w:rPr>
                <w:rFonts w:cs="Arial"/>
              </w:rPr>
              <w:t>Se sono realizzati tutti i processi amministrativi per il rinnovo e per i nuovi processi di contrattazione dello staff tecnico locale del PASF.</w:t>
            </w:r>
          </w:p>
          <w:p w:rsidR="00000000" w:rsidRDefault="009A1F95">
            <w:pPr>
              <w:pStyle w:val="ListParagraph"/>
              <w:numPr>
                <w:ilvl w:val="0"/>
                <w:numId w:val="2"/>
              </w:numPr>
              <w:spacing w:line="100" w:lineRule="atLeast"/>
              <w:rPr>
                <w:rFonts w:cs="Arial"/>
              </w:rPr>
            </w:pPr>
            <w:r>
              <w:rPr>
                <w:rFonts w:cs="Arial"/>
              </w:rPr>
              <w:t>Si è realizzato il processo per la certificazione del pagamento dei vol</w:t>
            </w:r>
            <w:r>
              <w:rPr>
                <w:rFonts w:cs="Arial"/>
              </w:rPr>
              <w:t>i aerei dello staff tecnico</w:t>
            </w:r>
          </w:p>
          <w:p w:rsidR="00000000" w:rsidRDefault="009A1F95">
            <w:pPr>
              <w:pStyle w:val="ListParagraph"/>
              <w:numPr>
                <w:ilvl w:val="0"/>
                <w:numId w:val="2"/>
              </w:numPr>
              <w:spacing w:line="100" w:lineRule="atLeast"/>
            </w:pPr>
            <w:r>
              <w:rPr>
                <w:rFonts w:cs="Arial"/>
              </w:rPr>
              <w:t>Si è ottenuta la certificazione del pagamento per la voce di spesa dei per diem</w:t>
            </w:r>
          </w:p>
        </w:tc>
      </w:tr>
      <w:tr w:rsidR="00000000">
        <w:trPr>
          <w:trHeight w:val="2520"/>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b/>
              </w:rPr>
              <w:t xml:space="preserve">Febbraio </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rPr>
              <w:t>1. Pianificazione di Ordine Nazionale e subnazionale</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rPr>
                <w:rFonts w:cs="Arial"/>
              </w:rPr>
            </w:pPr>
          </w:p>
          <w:p w:rsidR="00000000" w:rsidRDefault="009A1F95">
            <w:pPr>
              <w:pStyle w:val="ListParagraph"/>
              <w:numPr>
                <w:ilvl w:val="0"/>
                <w:numId w:val="3"/>
              </w:numPr>
              <w:spacing w:line="100" w:lineRule="atLeast"/>
              <w:rPr>
                <w:rFonts w:cs="Arial"/>
              </w:rPr>
            </w:pPr>
            <w:r>
              <w:rPr>
                <w:rFonts w:cs="Arial"/>
              </w:rPr>
              <w:t>Taller di socializzazione del Piano di Contingenza nella riserva Carro Blanco y Par</w:t>
            </w:r>
            <w:r>
              <w:rPr>
                <w:rFonts w:cs="Arial"/>
              </w:rPr>
              <w:t>que Lago (Guayaquil)</w:t>
            </w:r>
          </w:p>
          <w:p w:rsidR="00000000" w:rsidRDefault="009A1F95">
            <w:pPr>
              <w:pStyle w:val="ListParagraph"/>
              <w:numPr>
                <w:ilvl w:val="0"/>
                <w:numId w:val="2"/>
              </w:numPr>
              <w:spacing w:line="100" w:lineRule="atLeast"/>
            </w:pPr>
            <w:r>
              <w:rPr>
                <w:rFonts w:cs="Arial"/>
              </w:rPr>
              <w:t>Esecuzione della Consultoría per la realizzazione della prima fase della ENMIF Ecuador. Si è continuato il processo partecipativo per la elaborazione del Piano Strategico MIF, attraverso vari talleres (Guayaquil).</w:t>
            </w:r>
          </w:p>
        </w:tc>
      </w:tr>
      <w:tr w:rsidR="00000000">
        <w:trPr>
          <w:trHeight w:val="1980"/>
        </w:trPr>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rPr>
                <w:rFonts w:cs="Arial"/>
                <w:b/>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rPr>
              <w:t>2. Rafforzamento de</w:t>
            </w:r>
            <w:r>
              <w:rPr>
                <w:rFonts w:cs="Arial"/>
              </w:rPr>
              <w:t xml:space="preserve">lle capacità nazionali e locali </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pStyle w:val="ListParagraph"/>
              <w:numPr>
                <w:ilvl w:val="0"/>
                <w:numId w:val="2"/>
              </w:numPr>
              <w:spacing w:line="100" w:lineRule="atLeast"/>
              <w:rPr>
                <w:rFonts w:cs="Arial"/>
              </w:rPr>
            </w:pPr>
            <w:r>
              <w:rPr>
                <w:rFonts w:cs="Arial"/>
              </w:rPr>
              <w:t xml:space="preserve">Corso di formazione di 40  brigadisti/Guardia parchi metrolpolitani del DMQ, per la prevenzione e controllo degli incendi forestali, in coordinazione con il Municipio di Quito. </w:t>
            </w:r>
          </w:p>
          <w:p w:rsidR="00000000" w:rsidRDefault="009A1F95">
            <w:pPr>
              <w:pStyle w:val="ListParagraph"/>
              <w:numPr>
                <w:ilvl w:val="0"/>
                <w:numId w:val="2"/>
              </w:numPr>
              <w:spacing w:line="100" w:lineRule="atLeast"/>
              <w:rPr>
                <w:rFonts w:cs="Arial"/>
              </w:rPr>
            </w:pPr>
            <w:r>
              <w:rPr>
                <w:rFonts w:cs="Arial"/>
              </w:rPr>
              <w:t>Implementazione delle scuole di campo/Unità d</w:t>
            </w:r>
            <w:r>
              <w:rPr>
                <w:rFonts w:cs="Arial"/>
              </w:rPr>
              <w:t>imostrative (Loja, Imbabura, Pichincha e El Oro).</w:t>
            </w:r>
          </w:p>
          <w:p w:rsidR="00000000" w:rsidRDefault="009A1F95">
            <w:pPr>
              <w:pStyle w:val="ListParagraph"/>
              <w:numPr>
                <w:ilvl w:val="0"/>
                <w:numId w:val="2"/>
              </w:numPr>
              <w:spacing w:line="100" w:lineRule="atLeast"/>
              <w:rPr>
                <w:rFonts w:cs="Arial"/>
              </w:rPr>
            </w:pPr>
            <w:r>
              <w:rPr>
                <w:rFonts w:cs="Arial"/>
              </w:rPr>
              <w:t>Visite di campo per il diagnostico rapido corrispondente alla impelementazione delle scuole di campo/Unità dimostrative (Loja, Imbabura, Pichincha e El Oro).</w:t>
            </w:r>
          </w:p>
          <w:p w:rsidR="00000000" w:rsidRDefault="009A1F95">
            <w:pPr>
              <w:pStyle w:val="ListParagraph"/>
              <w:spacing w:line="100" w:lineRule="atLeast"/>
              <w:ind w:left="0"/>
              <w:rPr>
                <w:rFonts w:cs="Arial"/>
              </w:rPr>
            </w:pPr>
          </w:p>
        </w:tc>
      </w:tr>
      <w:tr w:rsidR="00000000">
        <w:trPr>
          <w:trHeight w:val="600"/>
        </w:trPr>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rPr>
                <w:rFonts w:cs="Arial"/>
                <w:b/>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rPr>
              <w:t xml:space="preserve">3. Strategia di Educazione e Comunicazione </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pStyle w:val="ListParagraph"/>
              <w:numPr>
                <w:ilvl w:val="0"/>
                <w:numId w:val="2"/>
              </w:numPr>
              <w:spacing w:line="100" w:lineRule="atLeast"/>
              <w:rPr>
                <w:rFonts w:cs="Arial"/>
              </w:rPr>
            </w:pPr>
            <w:r>
              <w:rPr>
                <w:rFonts w:cs="Arial"/>
              </w:rPr>
              <w:t>E</w:t>
            </w:r>
            <w:r>
              <w:rPr>
                <w:rFonts w:cs="Arial"/>
              </w:rPr>
              <w:t>secuzione dei talleres e seminari tecnici di sensibilizzazione per la prevenzione degli incendi forestali</w:t>
            </w:r>
          </w:p>
          <w:p w:rsidR="00000000" w:rsidRDefault="009A1F95">
            <w:pPr>
              <w:pStyle w:val="ListParagraph"/>
              <w:spacing w:line="100" w:lineRule="atLeast"/>
              <w:ind w:left="0"/>
              <w:rPr>
                <w:rFonts w:cs="Arial"/>
              </w:rPr>
            </w:pPr>
          </w:p>
        </w:tc>
      </w:tr>
      <w:tr w:rsidR="00000000">
        <w:trPr>
          <w:trHeight w:val="855"/>
        </w:trPr>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rPr>
                <w:rFonts w:cs="Arial"/>
                <w:b/>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numPr>
                <w:ilvl w:val="0"/>
                <w:numId w:val="4"/>
              </w:numPr>
              <w:spacing w:line="100" w:lineRule="atLeast"/>
              <w:rPr>
                <w:rFonts w:cs="Arial"/>
              </w:rPr>
            </w:pPr>
            <w:r>
              <w:rPr>
                <w:rFonts w:cs="Arial"/>
              </w:rPr>
              <w:t xml:space="preserve">Monitoraggio delle allerte preventive, fuochi di calore e cicatrici del fuoco </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pStyle w:val="ListParagraph"/>
              <w:numPr>
                <w:ilvl w:val="0"/>
                <w:numId w:val="2"/>
              </w:numPr>
              <w:spacing w:line="100" w:lineRule="atLeast"/>
              <w:rPr>
                <w:rFonts w:cs="Arial"/>
              </w:rPr>
            </w:pPr>
            <w:r>
              <w:rPr>
                <w:rFonts w:cs="Arial"/>
              </w:rPr>
              <w:t>Si è supervisionata la consulenza sulle allerte preventive degli inc</w:t>
            </w:r>
            <w:r>
              <w:rPr>
                <w:rFonts w:cs="Arial"/>
              </w:rPr>
              <w:t>endi forestali</w:t>
            </w:r>
          </w:p>
          <w:p w:rsidR="00000000" w:rsidRDefault="009A1F95">
            <w:pPr>
              <w:pStyle w:val="ListParagraph"/>
              <w:numPr>
                <w:ilvl w:val="0"/>
                <w:numId w:val="2"/>
              </w:numPr>
              <w:spacing w:line="100" w:lineRule="atLeast"/>
            </w:pPr>
            <w:r>
              <w:rPr>
                <w:rFonts w:cs="Arial"/>
              </w:rPr>
              <w:t>Si è redatta la nota concettuale per la implementazione del FIRECAST in Ecuador.</w:t>
            </w:r>
          </w:p>
        </w:tc>
      </w:tr>
      <w:tr w:rsidR="00000000">
        <w:trPr>
          <w:trHeight w:val="1830"/>
        </w:trPr>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rPr>
                <w:rFonts w:cs="Arial"/>
                <w:b/>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rPr>
              <w:t>5. Rafforzamento nella politica pubblica e instituzionale referente alla gestione del fuoco e prevenzione degli incendi forestali</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pStyle w:val="ListParagraph"/>
              <w:numPr>
                <w:ilvl w:val="0"/>
                <w:numId w:val="2"/>
              </w:numPr>
              <w:spacing w:line="100" w:lineRule="atLeast"/>
            </w:pPr>
            <w:r>
              <w:rPr>
                <w:rFonts w:cs="Arial"/>
              </w:rPr>
              <w:t>Gli articoli del COA sulla g</w:t>
            </w:r>
            <w:r>
              <w:rPr>
                <w:rFonts w:cs="Arial"/>
              </w:rPr>
              <w:t>estion integral del fuoco sono stati socializzati nelle province di Pichincha, Zamora Chinchipe, Azuay y Chimborazo.</w:t>
            </w:r>
          </w:p>
        </w:tc>
      </w:tr>
      <w:tr w:rsidR="00000000">
        <w:trPr>
          <w:trHeight w:val="180"/>
        </w:trPr>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rPr>
                <w:rFonts w:cs="Arial"/>
                <w:b/>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rPr>
              <w:t>6. Gestione  Operativa del Programma</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pStyle w:val="ListParagraph"/>
              <w:numPr>
                <w:ilvl w:val="0"/>
                <w:numId w:val="2"/>
              </w:numPr>
              <w:spacing w:line="100" w:lineRule="atLeast"/>
              <w:rPr>
                <w:rFonts w:cs="Arial"/>
              </w:rPr>
            </w:pPr>
            <w:r>
              <w:rPr>
                <w:rFonts w:cs="Arial"/>
              </w:rPr>
              <w:t>Si sono iniziati i processi contrattuali per rinnovare la cooperazione tecnica con CAF che da copert</w:t>
            </w:r>
            <w:r>
              <w:rPr>
                <w:rFonts w:cs="Arial"/>
              </w:rPr>
              <w:t xml:space="preserve">ura al personale della Coordinazione tecnica ed amministrativa del PASF Ecuador </w:t>
            </w:r>
          </w:p>
          <w:p w:rsidR="00000000" w:rsidRDefault="009A1F95">
            <w:pPr>
              <w:pStyle w:val="ListParagraph"/>
              <w:numPr>
                <w:ilvl w:val="0"/>
                <w:numId w:val="2"/>
              </w:numPr>
              <w:spacing w:line="100" w:lineRule="atLeast"/>
              <w:rPr>
                <w:rFonts w:cs="Arial"/>
              </w:rPr>
            </w:pPr>
            <w:r>
              <w:rPr>
                <w:rFonts w:cs="Arial"/>
              </w:rPr>
              <w:t>Si è organizzato e realizzato la 3a riunione del Comitè Direttivo del PASF.</w:t>
            </w:r>
          </w:p>
          <w:p w:rsidR="00000000" w:rsidRDefault="009A1F95">
            <w:pPr>
              <w:pStyle w:val="ListParagraph"/>
              <w:numPr>
                <w:ilvl w:val="0"/>
                <w:numId w:val="2"/>
              </w:numPr>
              <w:spacing w:line="100" w:lineRule="atLeast"/>
              <w:rPr>
                <w:rFonts w:cs="Arial"/>
              </w:rPr>
            </w:pPr>
            <w:r>
              <w:rPr>
                <w:rFonts w:cs="Arial"/>
              </w:rPr>
              <w:t xml:space="preserve">Si sono iniziati i processi contrattuali per l'acquisto dei computer, macchine fotografiche per lo </w:t>
            </w:r>
            <w:r>
              <w:rPr>
                <w:rFonts w:cs="Arial"/>
              </w:rPr>
              <w:t>staff tecnico locale del PASF</w:t>
            </w:r>
          </w:p>
          <w:p w:rsidR="00000000" w:rsidRDefault="009A1F95">
            <w:pPr>
              <w:pStyle w:val="ListParagraph"/>
              <w:numPr>
                <w:ilvl w:val="0"/>
                <w:numId w:val="2"/>
              </w:numPr>
              <w:spacing w:line="100" w:lineRule="atLeast"/>
            </w:pPr>
            <w:r>
              <w:rPr>
                <w:rFonts w:cs="Arial"/>
              </w:rPr>
              <w:t>Si sono iniziati i processi contrattuali per l'acquisto delle motociclette per il personale tecnico locale del PASF</w:t>
            </w:r>
          </w:p>
        </w:tc>
      </w:tr>
      <w:tr w:rsidR="00000000">
        <w:trPr>
          <w:trHeight w:val="3270"/>
        </w:trPr>
        <w:tc>
          <w:tcPr>
            <w:tcW w:w="117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b/>
              </w:rPr>
              <w:t>Marzo</w:t>
            </w: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rPr>
              <w:t>1. Pianificazione di Ordine Nazionale e subnazionale</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rPr>
                <w:rFonts w:cs="Arial"/>
              </w:rPr>
            </w:pPr>
          </w:p>
          <w:p w:rsidR="00000000" w:rsidRDefault="009A1F95">
            <w:pPr>
              <w:pStyle w:val="ListParagraph"/>
              <w:numPr>
                <w:ilvl w:val="0"/>
                <w:numId w:val="3"/>
              </w:numPr>
              <w:spacing w:line="100" w:lineRule="atLeast"/>
              <w:rPr>
                <w:rFonts w:cs="Arial"/>
              </w:rPr>
            </w:pPr>
            <w:r>
              <w:rPr>
                <w:rFonts w:cs="Arial"/>
              </w:rPr>
              <w:t>Taller di socializzazione per il Piano di Conting</w:t>
            </w:r>
            <w:r>
              <w:rPr>
                <w:rFonts w:cs="Arial"/>
              </w:rPr>
              <w:t>enza nella riserva Arenillas y AECM Guayacanes (El Oro)</w:t>
            </w:r>
          </w:p>
          <w:p w:rsidR="00000000" w:rsidRDefault="009A1F95">
            <w:pPr>
              <w:pStyle w:val="ListParagraph"/>
              <w:numPr>
                <w:ilvl w:val="0"/>
                <w:numId w:val="3"/>
              </w:numPr>
              <w:spacing w:line="100" w:lineRule="atLeast"/>
              <w:rPr>
                <w:rFonts w:cs="Arial"/>
              </w:rPr>
            </w:pPr>
            <w:r>
              <w:rPr>
                <w:rFonts w:cs="Arial"/>
              </w:rPr>
              <w:t>Esecuzione della Consultoria per la realizzazione della prima fase della ENMIF Ecuador. Si è continuato con il processo partecipativo della elaborazione del Piano Strategico MIF, attraverso i talleres</w:t>
            </w:r>
            <w:r>
              <w:rPr>
                <w:rFonts w:cs="Arial"/>
              </w:rPr>
              <w:t xml:space="preserve"> (Riobamba).</w:t>
            </w:r>
          </w:p>
          <w:p w:rsidR="00000000" w:rsidRDefault="009A1F95">
            <w:pPr>
              <w:pStyle w:val="ListParagraph"/>
              <w:numPr>
                <w:ilvl w:val="0"/>
                <w:numId w:val="3"/>
              </w:numPr>
              <w:spacing w:line="100" w:lineRule="atLeast"/>
            </w:pPr>
            <w:r>
              <w:rPr>
                <w:rFonts w:cs="Arial"/>
              </w:rPr>
              <w:t>Revisione della proposya del piano di azione del PASF Ecuador</w:t>
            </w:r>
          </w:p>
        </w:tc>
      </w:tr>
      <w:tr w:rsidR="00000000">
        <w:trPr>
          <w:trHeight w:val="2415"/>
        </w:trPr>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rPr>
                <w:rFonts w:cs="Arial"/>
                <w:b/>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rPr>
              <w:t xml:space="preserve">2. Rafforzamento delle capacità nazionali e locali </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pStyle w:val="ListParagraph"/>
              <w:numPr>
                <w:ilvl w:val="0"/>
                <w:numId w:val="3"/>
              </w:numPr>
              <w:spacing w:line="100" w:lineRule="atLeast"/>
              <w:rPr>
                <w:rFonts w:cs="Arial"/>
              </w:rPr>
            </w:pPr>
            <w:r>
              <w:rPr>
                <w:rFonts w:cs="Arial"/>
              </w:rPr>
              <w:t>Inizio del processo amministrativo finanziario per l'acquisto di 12 Kits 6 6 mini Kits per le brigate anti incendio</w:t>
            </w:r>
          </w:p>
          <w:p w:rsidR="00000000" w:rsidRDefault="009A1F95">
            <w:pPr>
              <w:pStyle w:val="ListParagraph"/>
              <w:numPr>
                <w:ilvl w:val="0"/>
                <w:numId w:val="3"/>
              </w:numPr>
              <w:spacing w:line="100" w:lineRule="atLeast"/>
              <w:rPr>
                <w:rFonts w:cs="Arial"/>
              </w:rPr>
            </w:pPr>
            <w:r>
              <w:rPr>
                <w:rFonts w:cs="Arial"/>
              </w:rPr>
              <w:t>Implementaz</w:t>
            </w:r>
            <w:r>
              <w:rPr>
                <w:rFonts w:cs="Arial"/>
              </w:rPr>
              <w:t>ione delle Scuole di campo/Unità Dimostrative (Loja, Imbabura, Pichincha e El Oro).</w:t>
            </w:r>
          </w:p>
          <w:p w:rsidR="00000000" w:rsidRDefault="009A1F95">
            <w:pPr>
              <w:pStyle w:val="ListParagraph"/>
              <w:numPr>
                <w:ilvl w:val="0"/>
                <w:numId w:val="3"/>
              </w:numPr>
              <w:spacing w:line="100" w:lineRule="atLeast"/>
              <w:rPr>
                <w:rFonts w:cs="Arial"/>
              </w:rPr>
            </w:pPr>
            <w:r>
              <w:rPr>
                <w:rFonts w:cs="Arial"/>
              </w:rPr>
              <w:t>Visite di campo per il diagnostico rapido corrispondente alla implementazione delle Scuole di campo/Unità dimostrative (Loja, Imbabura, Pichincha e El Oro).</w:t>
            </w:r>
          </w:p>
          <w:p w:rsidR="00000000" w:rsidRDefault="009A1F95">
            <w:pPr>
              <w:pStyle w:val="ListParagraph"/>
              <w:spacing w:line="100" w:lineRule="atLeast"/>
              <w:ind w:left="0"/>
              <w:rPr>
                <w:rFonts w:cs="Arial"/>
              </w:rPr>
            </w:pPr>
          </w:p>
        </w:tc>
      </w:tr>
      <w:tr w:rsidR="00000000">
        <w:trPr>
          <w:trHeight w:val="1148"/>
        </w:trPr>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rPr>
                <w:rFonts w:cs="Arial"/>
                <w:b/>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rPr>
              <w:t>3. Strategia</w:t>
            </w:r>
            <w:r>
              <w:rPr>
                <w:rFonts w:cs="Arial"/>
              </w:rPr>
              <w:t xml:space="preserve"> di Educazione e Comunicazione </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pStyle w:val="ListParagraph"/>
              <w:numPr>
                <w:ilvl w:val="0"/>
                <w:numId w:val="3"/>
              </w:numPr>
              <w:spacing w:line="100" w:lineRule="atLeast"/>
              <w:rPr>
                <w:rFonts w:cs="Arial"/>
              </w:rPr>
            </w:pPr>
            <w:r>
              <w:rPr>
                <w:rFonts w:cs="Arial"/>
              </w:rPr>
              <w:t xml:space="preserve">Inizio del processo amministrativo finanziario per la stampa del materiale didattico da utilizzare negli spazi di diffusione e sensibilizzazione </w:t>
            </w:r>
          </w:p>
          <w:p w:rsidR="00000000" w:rsidRDefault="009A1F95">
            <w:pPr>
              <w:pStyle w:val="ListParagraph"/>
              <w:numPr>
                <w:ilvl w:val="0"/>
                <w:numId w:val="3"/>
              </w:numPr>
              <w:spacing w:line="100" w:lineRule="atLeast"/>
              <w:rPr>
                <w:rFonts w:cs="Arial"/>
              </w:rPr>
            </w:pPr>
            <w:r>
              <w:rPr>
                <w:rFonts w:cs="Arial"/>
              </w:rPr>
              <w:t>Inizio dei corsi di formazione nei centri educativi del DMQ dentro della Strat</w:t>
            </w:r>
            <w:r>
              <w:rPr>
                <w:rFonts w:cs="Arial"/>
              </w:rPr>
              <w:t>egia Nazionale di Educazione Ambientale per la prevenzione degli incendi forestali</w:t>
            </w:r>
          </w:p>
          <w:p w:rsidR="00000000" w:rsidRDefault="009A1F95">
            <w:pPr>
              <w:pStyle w:val="ListParagraph"/>
              <w:numPr>
                <w:ilvl w:val="0"/>
                <w:numId w:val="3"/>
              </w:numPr>
              <w:spacing w:line="100" w:lineRule="atLeast"/>
              <w:rPr>
                <w:rFonts w:cs="Arial"/>
              </w:rPr>
            </w:pPr>
            <w:r>
              <w:rPr>
                <w:rFonts w:cs="Arial"/>
              </w:rPr>
              <w:t>Esecuzione dei talleres e seminari di sensibilizzazione per la prevenzione degli incendi forestali</w:t>
            </w:r>
          </w:p>
          <w:p w:rsidR="00000000" w:rsidRDefault="009A1F95">
            <w:pPr>
              <w:pStyle w:val="ListParagraph"/>
              <w:numPr>
                <w:ilvl w:val="0"/>
                <w:numId w:val="3"/>
              </w:numPr>
              <w:spacing w:line="100" w:lineRule="atLeast"/>
            </w:pPr>
            <w:r>
              <w:rPr>
                <w:rFonts w:cs="Arial"/>
              </w:rPr>
              <w:t>Si sono realizzate varie riunioni con la DIRCOM del Ministero dell'Ambient</w:t>
            </w:r>
            <w:r>
              <w:rPr>
                <w:rFonts w:cs="Arial"/>
              </w:rPr>
              <w:t>e per il disegno di una campagna di prevenzione degli incendi forestali 2018, con l'organizzazione di un evento di lancio della stessa previsto per il mese di giugno alla presenza del Ministro e del direttore della SGR.</w:t>
            </w:r>
          </w:p>
        </w:tc>
      </w:tr>
      <w:tr w:rsidR="00000000">
        <w:trPr>
          <w:trHeight w:val="840"/>
        </w:trPr>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rPr>
                <w:rFonts w:cs="Arial"/>
                <w:b/>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ind w:left="113" w:right="11"/>
              <w:rPr>
                <w:rFonts w:cs="Arial"/>
              </w:rPr>
            </w:pPr>
            <w:r>
              <w:rPr>
                <w:rFonts w:cs="Arial"/>
              </w:rPr>
              <w:t>4.Monitoraggio delle allerte preve</w:t>
            </w:r>
            <w:r>
              <w:rPr>
                <w:rFonts w:cs="Arial"/>
              </w:rPr>
              <w:t xml:space="preserve">ntive, fuochi di calore e cicatrici del fuoco </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pStyle w:val="ListParagraph"/>
              <w:numPr>
                <w:ilvl w:val="0"/>
                <w:numId w:val="3"/>
              </w:numPr>
              <w:spacing w:line="100" w:lineRule="atLeast"/>
              <w:rPr>
                <w:rFonts w:cs="Arial"/>
              </w:rPr>
            </w:pPr>
            <w:r>
              <w:rPr>
                <w:rFonts w:cs="Arial"/>
              </w:rPr>
              <w:t xml:space="preserve">Si è supervisionata la consultoria relativa al processo di allerta preventiva degli incnedi forestali </w:t>
            </w:r>
          </w:p>
          <w:p w:rsidR="00000000" w:rsidRDefault="009A1F95">
            <w:pPr>
              <w:pStyle w:val="ListParagraph"/>
              <w:numPr>
                <w:ilvl w:val="0"/>
                <w:numId w:val="3"/>
              </w:numPr>
              <w:spacing w:line="100" w:lineRule="atLeast"/>
            </w:pPr>
            <w:r>
              <w:rPr>
                <w:rFonts w:cs="Arial"/>
              </w:rPr>
              <w:t>Si è rielaborata la nota concettuale per la implementazione del  FIRECAST in Ecuador.</w:t>
            </w:r>
          </w:p>
        </w:tc>
      </w:tr>
      <w:tr w:rsidR="00000000">
        <w:trPr>
          <w:trHeight w:val="1350"/>
        </w:trPr>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rPr>
                <w:rFonts w:cs="Arial"/>
                <w:b/>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rPr>
              <w:t>5. Rafforzamento n</w:t>
            </w:r>
            <w:r>
              <w:rPr>
                <w:rFonts w:cs="Arial"/>
              </w:rPr>
              <w:t>ella politica pubblica e instituzionale referente alla gestione del fuoco e prevenzione degli incendi forestali</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pStyle w:val="ListParagraph"/>
              <w:numPr>
                <w:ilvl w:val="0"/>
                <w:numId w:val="3"/>
              </w:numPr>
              <w:spacing w:line="100" w:lineRule="atLeast"/>
            </w:pPr>
            <w:r>
              <w:rPr>
                <w:rFonts w:cs="Arial"/>
              </w:rPr>
              <w:t>Si è realizzato l'evento della firma dell'accordo convenio tra il MAE-PASF e il DMQ con la presenza delle massime autorità nazionali e municipal</w:t>
            </w:r>
            <w:r>
              <w:rPr>
                <w:rFonts w:cs="Arial"/>
              </w:rPr>
              <w:t>i e la partecipazione dei rappresentanti di AICS, CAF e ABC</w:t>
            </w:r>
          </w:p>
          <w:p w:rsidR="00000000" w:rsidRDefault="009A1F95">
            <w:pPr>
              <w:pStyle w:val="ListParagraph"/>
              <w:spacing w:line="100" w:lineRule="atLeast"/>
              <w:ind w:left="0"/>
            </w:pPr>
          </w:p>
        </w:tc>
      </w:tr>
      <w:tr w:rsidR="00000000">
        <w:trPr>
          <w:trHeight w:val="659"/>
        </w:trPr>
        <w:tc>
          <w:tcPr>
            <w:tcW w:w="1170" w:type="dxa"/>
            <w:vMerge/>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spacing w:line="100" w:lineRule="atLeast"/>
              <w:rPr>
                <w:rFonts w:cs="Arial"/>
                <w:b/>
              </w:rPr>
            </w:pPr>
          </w:p>
        </w:tc>
        <w:tc>
          <w:tcPr>
            <w:tcW w:w="22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0000" w:rsidRDefault="009A1F95">
            <w:pPr>
              <w:spacing w:line="100" w:lineRule="atLeast"/>
              <w:jc w:val="center"/>
              <w:rPr>
                <w:rFonts w:cs="Arial"/>
              </w:rPr>
            </w:pPr>
            <w:r>
              <w:rPr>
                <w:rFonts w:cs="Arial"/>
              </w:rPr>
              <w:t>6. Gestione  Operativa del Programma</w:t>
            </w:r>
          </w:p>
        </w:tc>
        <w:tc>
          <w:tcPr>
            <w:tcW w:w="5435" w:type="dxa"/>
            <w:tcBorders>
              <w:top w:val="single" w:sz="4" w:space="0" w:color="000000"/>
              <w:left w:val="single" w:sz="4" w:space="0" w:color="000000"/>
              <w:bottom w:val="single" w:sz="4" w:space="0" w:color="000000"/>
              <w:right w:val="single" w:sz="4" w:space="0" w:color="000000"/>
            </w:tcBorders>
            <w:shd w:val="clear" w:color="auto" w:fill="auto"/>
          </w:tcPr>
          <w:p w:rsidR="00000000" w:rsidRDefault="009A1F95">
            <w:pPr>
              <w:pStyle w:val="ListParagraph"/>
              <w:numPr>
                <w:ilvl w:val="0"/>
                <w:numId w:val="3"/>
              </w:numPr>
              <w:spacing w:line="100" w:lineRule="atLeast"/>
              <w:rPr>
                <w:rFonts w:cs="Arial"/>
              </w:rPr>
            </w:pPr>
            <w:r>
              <w:rPr>
                <w:rFonts w:cs="Arial"/>
              </w:rPr>
              <w:t>Si sono iniziati i processi contrattuali per la fornitura del combustibile, necessario per l'uso delle motociclette.</w:t>
            </w:r>
          </w:p>
          <w:p w:rsidR="00000000" w:rsidRDefault="009A1F95">
            <w:pPr>
              <w:pStyle w:val="ListParagraph"/>
              <w:spacing w:line="100" w:lineRule="atLeast"/>
              <w:ind w:left="0"/>
              <w:rPr>
                <w:rFonts w:cs="Arial"/>
              </w:rPr>
            </w:pPr>
          </w:p>
        </w:tc>
      </w:tr>
    </w:tbl>
    <w:p w:rsidR="00000000" w:rsidRDefault="009A1F95">
      <w:pPr>
        <w:spacing w:after="120" w:line="100" w:lineRule="atLeast"/>
        <w:rPr>
          <w:rFonts w:cs="Arial"/>
          <w:b/>
        </w:rPr>
      </w:pPr>
    </w:p>
    <w:p w:rsidR="00000000" w:rsidRDefault="009A1F95">
      <w:pPr>
        <w:spacing w:after="120" w:line="100" w:lineRule="atLeast"/>
        <w:jc w:val="center"/>
      </w:pPr>
    </w:p>
    <w:p w:rsidR="00000000" w:rsidRDefault="009A1F95">
      <w:pPr>
        <w:spacing w:after="120" w:line="100" w:lineRule="atLeast"/>
        <w:jc w:val="center"/>
      </w:pPr>
    </w:p>
    <w:p w:rsidR="00000000" w:rsidRDefault="009A1F95">
      <w:pPr>
        <w:spacing w:after="120" w:line="100" w:lineRule="atLeast"/>
        <w:jc w:val="center"/>
      </w:pPr>
    </w:p>
    <w:p w:rsidR="00000000" w:rsidRDefault="009A1F95">
      <w:pPr>
        <w:spacing w:after="120" w:line="100" w:lineRule="atLeast"/>
        <w:jc w:val="center"/>
      </w:pPr>
    </w:p>
    <w:p w:rsidR="00000000" w:rsidRDefault="009A1F95">
      <w:pPr>
        <w:spacing w:after="120" w:line="100" w:lineRule="atLeast"/>
        <w:jc w:val="center"/>
      </w:pPr>
    </w:p>
    <w:p w:rsidR="00000000" w:rsidRDefault="009A1F95">
      <w:pPr>
        <w:spacing w:after="120" w:line="100" w:lineRule="atLeast"/>
        <w:jc w:val="center"/>
      </w:pPr>
    </w:p>
    <w:p w:rsidR="00000000" w:rsidRDefault="009A1F95">
      <w:pPr>
        <w:spacing w:after="120" w:line="100" w:lineRule="atLeast"/>
        <w:jc w:val="center"/>
      </w:pPr>
    </w:p>
    <w:p w:rsidR="00000000" w:rsidRDefault="009A1F95">
      <w:pPr>
        <w:spacing w:after="120" w:line="100" w:lineRule="atLeast"/>
        <w:jc w:val="center"/>
      </w:pPr>
    </w:p>
    <w:p w:rsidR="00000000" w:rsidRDefault="009A1F95">
      <w:pPr>
        <w:spacing w:after="120" w:line="100" w:lineRule="atLeast"/>
        <w:jc w:val="center"/>
      </w:pPr>
    </w:p>
    <w:p w:rsidR="00000000" w:rsidRDefault="009A1F95">
      <w:pPr>
        <w:spacing w:after="120" w:line="100" w:lineRule="atLeast"/>
        <w:jc w:val="center"/>
      </w:pPr>
    </w:p>
    <w:p w:rsidR="00000000" w:rsidRDefault="009A1F95">
      <w:pPr>
        <w:spacing w:after="120" w:line="100" w:lineRule="atLeast"/>
        <w:jc w:val="center"/>
      </w:pPr>
    </w:p>
    <w:p w:rsidR="00000000" w:rsidRDefault="009A1F95">
      <w:pPr>
        <w:spacing w:after="120" w:line="100" w:lineRule="atLeast"/>
        <w:jc w:val="center"/>
      </w:pPr>
    </w:p>
    <w:p w:rsidR="00000000" w:rsidRDefault="009A1F95">
      <w:pPr>
        <w:spacing w:after="120" w:line="100" w:lineRule="atLeast"/>
        <w:jc w:val="center"/>
      </w:pPr>
    </w:p>
    <w:p w:rsidR="00000000" w:rsidRDefault="009A1F95">
      <w:pPr>
        <w:spacing w:after="120" w:line="100" w:lineRule="atLeast"/>
        <w:jc w:val="center"/>
        <w:rPr>
          <w:rFonts w:cs="Arial"/>
          <w:b/>
        </w:rPr>
      </w:pPr>
      <w:r>
        <w:rPr>
          <w:rFonts w:cs="Arial"/>
          <w:b/>
        </w:rPr>
        <w:lastRenderedPageBreak/>
        <w:t>SEZIONE AMMINISTRATIVO-</w:t>
      </w:r>
      <w:r>
        <w:rPr>
          <w:rFonts w:cs="Arial"/>
          <w:b/>
        </w:rPr>
        <w:t>FINANZIARIA</w:t>
      </w:r>
    </w:p>
    <w:p w:rsidR="00000000" w:rsidRDefault="009A1F95">
      <w:pPr>
        <w:spacing w:after="120" w:line="100" w:lineRule="atLeast"/>
        <w:jc w:val="center"/>
        <w:rPr>
          <w:rFonts w:cs="Arial"/>
          <w:b/>
        </w:rPr>
      </w:pPr>
      <w:r>
        <w:rPr>
          <w:rFonts w:cs="Arial"/>
          <w:b/>
        </w:rPr>
        <w:t>Esecuzione</w:t>
      </w:r>
    </w:p>
    <w:p w:rsidR="00000000" w:rsidRDefault="009A1F95">
      <w:pPr>
        <w:spacing w:after="120" w:line="100" w:lineRule="atLeast"/>
        <w:jc w:val="center"/>
        <w:rPr>
          <w:rFonts w:cs="Arial"/>
          <w:b/>
        </w:rPr>
      </w:pPr>
      <w:r>
        <w:rPr>
          <w:rFonts w:cs="Arial"/>
          <w:b/>
        </w:rPr>
        <w:t>Al 31 dicembre 2017</w:t>
      </w:r>
    </w:p>
    <w:p w:rsidR="00000000" w:rsidRDefault="009A1F95">
      <w:pPr>
        <w:spacing w:after="120" w:line="100" w:lineRule="atLeast"/>
        <w:jc w:val="center"/>
        <w:rPr>
          <w:rFonts w:cs="Arial"/>
          <w:b/>
          <w:bCs/>
          <w:color w:val="000000"/>
        </w:rPr>
      </w:pPr>
      <w:r>
        <w:rPr>
          <w:rFonts w:cs="Arial"/>
          <w:b/>
        </w:rPr>
        <w:t>(In dollari americani)</w:t>
      </w:r>
    </w:p>
    <w:tbl>
      <w:tblPr>
        <w:tblW w:w="0" w:type="auto"/>
        <w:tblInd w:w="108" w:type="dxa"/>
        <w:tblLayout w:type="fixed"/>
        <w:tblLook w:val="0000" w:firstRow="0" w:lastRow="0" w:firstColumn="0" w:lastColumn="0" w:noHBand="0" w:noVBand="0"/>
      </w:tblPr>
      <w:tblGrid>
        <w:gridCol w:w="4413"/>
        <w:gridCol w:w="3188"/>
      </w:tblGrid>
      <w:tr w:rsidR="00000000">
        <w:tc>
          <w:tcPr>
            <w:tcW w:w="4413" w:type="dxa"/>
            <w:tcBorders>
              <w:top w:val="single" w:sz="4" w:space="0" w:color="C0C0C0"/>
              <w:left w:val="single" w:sz="4" w:space="0" w:color="C0C0C0"/>
              <w:bottom w:val="single" w:sz="12" w:space="0" w:color="C0C0C0"/>
              <w:right w:val="single" w:sz="4" w:space="0" w:color="C0C0C0"/>
            </w:tcBorders>
            <w:shd w:val="clear" w:color="auto" w:fill="auto"/>
            <w:vAlign w:val="center"/>
          </w:tcPr>
          <w:p w:rsidR="00000000" w:rsidRDefault="009A1F95">
            <w:pPr>
              <w:spacing w:line="100" w:lineRule="atLeast"/>
              <w:jc w:val="center"/>
              <w:rPr>
                <w:rFonts w:cs="Arial"/>
                <w:b/>
                <w:bCs/>
                <w:color w:val="000000"/>
              </w:rPr>
            </w:pPr>
            <w:r>
              <w:rPr>
                <w:rFonts w:cs="Arial"/>
                <w:b/>
                <w:bCs/>
                <w:color w:val="000000"/>
              </w:rPr>
              <w:t>Descrizione</w:t>
            </w:r>
          </w:p>
        </w:tc>
        <w:tc>
          <w:tcPr>
            <w:tcW w:w="3188" w:type="dxa"/>
            <w:tcBorders>
              <w:top w:val="single" w:sz="4" w:space="0" w:color="C0C0C0"/>
              <w:left w:val="single" w:sz="4" w:space="0" w:color="C0C0C0"/>
              <w:bottom w:val="single" w:sz="12" w:space="0" w:color="C0C0C0"/>
              <w:right w:val="single" w:sz="4" w:space="0" w:color="C0C0C0"/>
            </w:tcBorders>
            <w:shd w:val="clear" w:color="auto" w:fill="auto"/>
            <w:vAlign w:val="center"/>
          </w:tcPr>
          <w:p w:rsidR="00000000" w:rsidRDefault="009A1F95">
            <w:pPr>
              <w:spacing w:line="100" w:lineRule="atLeast"/>
              <w:jc w:val="center"/>
            </w:pPr>
            <w:r>
              <w:rPr>
                <w:rFonts w:cs="Arial"/>
                <w:b/>
                <w:bCs/>
                <w:color w:val="000000"/>
              </w:rPr>
              <w:t>Speso</w:t>
            </w:r>
          </w:p>
        </w:tc>
      </w:tr>
      <w:tr w:rsidR="00000000">
        <w:tc>
          <w:tcPr>
            <w:tcW w:w="4413" w:type="dxa"/>
            <w:tcBorders>
              <w:top w:val="single" w:sz="4" w:space="0" w:color="C0C0C0"/>
              <w:left w:val="single" w:sz="4" w:space="0" w:color="C0C0C0"/>
              <w:bottom w:val="single" w:sz="4" w:space="0" w:color="C0C0C0"/>
              <w:right w:val="single" w:sz="4" w:space="0" w:color="C0C0C0"/>
            </w:tcBorders>
            <w:shd w:val="clear" w:color="auto" w:fill="auto"/>
          </w:tcPr>
          <w:p w:rsidR="00000000" w:rsidRDefault="009A1F95">
            <w:pPr>
              <w:spacing w:line="100" w:lineRule="atLeast"/>
              <w:rPr>
                <w:rFonts w:cs="Arial"/>
                <w:color w:val="000000"/>
              </w:rPr>
            </w:pPr>
            <w:r>
              <w:rPr>
                <w:rFonts w:cs="Arial"/>
                <w:bCs/>
                <w:color w:val="000000"/>
              </w:rPr>
              <w:t>Maquinaria y equipos (bienes y de larga duración)</w:t>
            </w:r>
          </w:p>
        </w:tc>
        <w:tc>
          <w:tcPr>
            <w:tcW w:w="3188" w:type="dxa"/>
            <w:tcBorders>
              <w:top w:val="single" w:sz="4" w:space="0" w:color="C0C0C0"/>
              <w:left w:val="single" w:sz="4" w:space="0" w:color="C0C0C0"/>
              <w:bottom w:val="single" w:sz="4" w:space="0" w:color="C0C0C0"/>
              <w:right w:val="single" w:sz="4" w:space="0" w:color="C0C0C0"/>
            </w:tcBorders>
            <w:shd w:val="clear" w:color="auto" w:fill="auto"/>
            <w:vAlign w:val="center"/>
          </w:tcPr>
          <w:p w:rsidR="00000000" w:rsidRDefault="009A1F95">
            <w:pPr>
              <w:spacing w:line="100" w:lineRule="atLeast"/>
              <w:jc w:val="center"/>
            </w:pPr>
            <w:r>
              <w:rPr>
                <w:rFonts w:cs="Arial"/>
                <w:color w:val="000000"/>
              </w:rPr>
              <w:t>4.278,56</w:t>
            </w:r>
          </w:p>
        </w:tc>
      </w:tr>
      <w:tr w:rsidR="00000000">
        <w:tc>
          <w:tcPr>
            <w:tcW w:w="4413" w:type="dxa"/>
            <w:tcBorders>
              <w:top w:val="single" w:sz="4" w:space="0" w:color="C0C0C0"/>
              <w:left w:val="single" w:sz="4" w:space="0" w:color="C0C0C0"/>
              <w:bottom w:val="single" w:sz="4" w:space="0" w:color="C0C0C0"/>
              <w:right w:val="single" w:sz="4" w:space="0" w:color="C0C0C0"/>
            </w:tcBorders>
            <w:shd w:val="clear" w:color="auto" w:fill="auto"/>
          </w:tcPr>
          <w:p w:rsidR="00000000" w:rsidRDefault="009A1F95">
            <w:pPr>
              <w:spacing w:line="100" w:lineRule="atLeast"/>
              <w:rPr>
                <w:rFonts w:cs="Arial"/>
                <w:color w:val="000000"/>
              </w:rPr>
            </w:pPr>
            <w:r>
              <w:rPr>
                <w:rFonts w:cs="Arial"/>
                <w:bCs/>
                <w:color w:val="000000"/>
              </w:rPr>
              <w:t>Voli interni</w:t>
            </w:r>
          </w:p>
        </w:tc>
        <w:tc>
          <w:tcPr>
            <w:tcW w:w="3188" w:type="dxa"/>
            <w:tcBorders>
              <w:top w:val="single" w:sz="4" w:space="0" w:color="C0C0C0"/>
              <w:left w:val="single" w:sz="4" w:space="0" w:color="C0C0C0"/>
              <w:bottom w:val="single" w:sz="4" w:space="0" w:color="C0C0C0"/>
              <w:right w:val="single" w:sz="4" w:space="0" w:color="C0C0C0"/>
            </w:tcBorders>
            <w:shd w:val="clear" w:color="auto" w:fill="auto"/>
            <w:vAlign w:val="center"/>
          </w:tcPr>
          <w:p w:rsidR="00000000" w:rsidRDefault="009A1F95">
            <w:pPr>
              <w:spacing w:line="100" w:lineRule="atLeast"/>
              <w:jc w:val="center"/>
            </w:pPr>
            <w:r>
              <w:rPr>
                <w:rFonts w:cs="Arial"/>
                <w:color w:val="000000"/>
              </w:rPr>
              <w:t>115,00</w:t>
            </w:r>
          </w:p>
        </w:tc>
      </w:tr>
      <w:tr w:rsidR="00000000">
        <w:tc>
          <w:tcPr>
            <w:tcW w:w="4413" w:type="dxa"/>
            <w:tcBorders>
              <w:top w:val="single" w:sz="4" w:space="0" w:color="C0C0C0"/>
              <w:left w:val="single" w:sz="4" w:space="0" w:color="C0C0C0"/>
              <w:bottom w:val="single" w:sz="4" w:space="0" w:color="C0C0C0"/>
              <w:right w:val="single" w:sz="4" w:space="0" w:color="C0C0C0"/>
            </w:tcBorders>
            <w:shd w:val="clear" w:color="auto" w:fill="auto"/>
          </w:tcPr>
          <w:p w:rsidR="00000000" w:rsidRDefault="009A1F95">
            <w:pPr>
              <w:spacing w:line="100" w:lineRule="atLeast"/>
              <w:rPr>
                <w:rFonts w:cs="Arial"/>
                <w:color w:val="000000"/>
              </w:rPr>
            </w:pPr>
            <w:r>
              <w:rPr>
                <w:rFonts w:cs="Arial"/>
                <w:bCs/>
                <w:color w:val="000000"/>
              </w:rPr>
              <w:t>Strumenti informatici (PC)</w:t>
            </w:r>
          </w:p>
        </w:tc>
        <w:tc>
          <w:tcPr>
            <w:tcW w:w="3188" w:type="dxa"/>
            <w:tcBorders>
              <w:top w:val="single" w:sz="4" w:space="0" w:color="C0C0C0"/>
              <w:left w:val="single" w:sz="4" w:space="0" w:color="C0C0C0"/>
              <w:bottom w:val="single" w:sz="4" w:space="0" w:color="C0C0C0"/>
              <w:right w:val="single" w:sz="4" w:space="0" w:color="C0C0C0"/>
            </w:tcBorders>
            <w:shd w:val="clear" w:color="auto" w:fill="auto"/>
            <w:vAlign w:val="center"/>
          </w:tcPr>
          <w:p w:rsidR="00000000" w:rsidRDefault="009A1F95">
            <w:pPr>
              <w:spacing w:line="100" w:lineRule="atLeast"/>
              <w:jc w:val="center"/>
            </w:pPr>
            <w:r>
              <w:rPr>
                <w:rFonts w:cs="Arial"/>
                <w:color w:val="000000"/>
              </w:rPr>
              <w:t>6.068,04</w:t>
            </w:r>
          </w:p>
        </w:tc>
      </w:tr>
      <w:tr w:rsidR="00000000">
        <w:tc>
          <w:tcPr>
            <w:tcW w:w="4413" w:type="dxa"/>
            <w:tcBorders>
              <w:top w:val="single" w:sz="4" w:space="0" w:color="C0C0C0"/>
              <w:left w:val="single" w:sz="4" w:space="0" w:color="C0C0C0"/>
              <w:bottom w:val="single" w:sz="4" w:space="0" w:color="C0C0C0"/>
              <w:right w:val="single" w:sz="4" w:space="0" w:color="C0C0C0"/>
            </w:tcBorders>
            <w:shd w:val="clear" w:color="auto" w:fill="auto"/>
          </w:tcPr>
          <w:p w:rsidR="00000000" w:rsidRDefault="009A1F95">
            <w:pPr>
              <w:spacing w:line="100" w:lineRule="atLeast"/>
              <w:rPr>
                <w:rFonts w:cs="Arial"/>
                <w:color w:val="000000"/>
              </w:rPr>
            </w:pPr>
            <w:r>
              <w:rPr>
                <w:rFonts w:cs="Arial"/>
                <w:bCs/>
                <w:color w:val="000000"/>
              </w:rPr>
              <w:t>Strumenti informatici (GPS)</w:t>
            </w:r>
          </w:p>
        </w:tc>
        <w:tc>
          <w:tcPr>
            <w:tcW w:w="3188" w:type="dxa"/>
            <w:tcBorders>
              <w:top w:val="single" w:sz="4" w:space="0" w:color="C0C0C0"/>
              <w:left w:val="single" w:sz="4" w:space="0" w:color="C0C0C0"/>
              <w:bottom w:val="single" w:sz="4" w:space="0" w:color="C0C0C0"/>
              <w:right w:val="single" w:sz="4" w:space="0" w:color="C0C0C0"/>
            </w:tcBorders>
            <w:shd w:val="clear" w:color="auto" w:fill="auto"/>
            <w:vAlign w:val="center"/>
          </w:tcPr>
          <w:p w:rsidR="00000000" w:rsidRDefault="009A1F95">
            <w:pPr>
              <w:spacing w:line="100" w:lineRule="atLeast"/>
              <w:jc w:val="center"/>
            </w:pPr>
            <w:r>
              <w:rPr>
                <w:rFonts w:cs="Arial"/>
                <w:color w:val="000000"/>
              </w:rPr>
              <w:t>1.400,00</w:t>
            </w:r>
          </w:p>
        </w:tc>
      </w:tr>
      <w:tr w:rsidR="00000000">
        <w:tc>
          <w:tcPr>
            <w:tcW w:w="4413" w:type="dxa"/>
            <w:tcBorders>
              <w:top w:val="single" w:sz="4" w:space="0" w:color="C0C0C0"/>
              <w:left w:val="single" w:sz="4" w:space="0" w:color="C0C0C0"/>
              <w:bottom w:val="single" w:sz="4" w:space="0" w:color="C0C0C0"/>
              <w:right w:val="single" w:sz="4" w:space="0" w:color="C0C0C0"/>
            </w:tcBorders>
            <w:shd w:val="clear" w:color="auto" w:fill="auto"/>
          </w:tcPr>
          <w:p w:rsidR="00000000" w:rsidRDefault="009A1F95">
            <w:pPr>
              <w:spacing w:line="100" w:lineRule="atLeast"/>
              <w:rPr>
                <w:rFonts w:cs="Arial"/>
                <w:color w:val="000000"/>
              </w:rPr>
            </w:pPr>
            <w:r>
              <w:rPr>
                <w:rFonts w:cs="Arial"/>
                <w:bCs/>
                <w:color w:val="000000"/>
              </w:rPr>
              <w:t>Stampe e diffus</w:t>
            </w:r>
            <w:r>
              <w:rPr>
                <w:rFonts w:cs="Arial"/>
                <w:bCs/>
                <w:color w:val="000000"/>
              </w:rPr>
              <w:t>ione</w:t>
            </w:r>
          </w:p>
        </w:tc>
        <w:tc>
          <w:tcPr>
            <w:tcW w:w="3188" w:type="dxa"/>
            <w:tcBorders>
              <w:top w:val="single" w:sz="4" w:space="0" w:color="C0C0C0"/>
              <w:left w:val="single" w:sz="4" w:space="0" w:color="C0C0C0"/>
              <w:bottom w:val="single" w:sz="4" w:space="0" w:color="C0C0C0"/>
              <w:right w:val="single" w:sz="4" w:space="0" w:color="C0C0C0"/>
            </w:tcBorders>
            <w:shd w:val="clear" w:color="auto" w:fill="auto"/>
            <w:vAlign w:val="center"/>
          </w:tcPr>
          <w:p w:rsidR="00000000" w:rsidRDefault="009A1F95">
            <w:pPr>
              <w:spacing w:line="100" w:lineRule="atLeast"/>
              <w:jc w:val="center"/>
            </w:pPr>
            <w:r>
              <w:rPr>
                <w:rFonts w:cs="Arial"/>
                <w:color w:val="000000"/>
              </w:rPr>
              <w:t>5.140,00</w:t>
            </w:r>
          </w:p>
        </w:tc>
      </w:tr>
      <w:tr w:rsidR="00000000">
        <w:tc>
          <w:tcPr>
            <w:tcW w:w="4413" w:type="dxa"/>
            <w:tcBorders>
              <w:top w:val="single" w:sz="4" w:space="0" w:color="C0C0C0"/>
              <w:left w:val="single" w:sz="4" w:space="0" w:color="C0C0C0"/>
              <w:bottom w:val="single" w:sz="4" w:space="0" w:color="C0C0C0"/>
              <w:right w:val="single" w:sz="4" w:space="0" w:color="C0C0C0"/>
            </w:tcBorders>
            <w:shd w:val="clear" w:color="auto" w:fill="auto"/>
          </w:tcPr>
          <w:p w:rsidR="00000000" w:rsidRDefault="009A1F95">
            <w:pPr>
              <w:spacing w:line="100" w:lineRule="atLeast"/>
              <w:rPr>
                <w:rFonts w:cs="Arial"/>
                <w:color w:val="000000"/>
              </w:rPr>
            </w:pPr>
            <w:r>
              <w:rPr>
                <w:rFonts w:cs="Arial"/>
                <w:bCs/>
                <w:color w:val="000000"/>
              </w:rPr>
              <w:t>Personale tecnico locale</w:t>
            </w:r>
          </w:p>
        </w:tc>
        <w:tc>
          <w:tcPr>
            <w:tcW w:w="3188" w:type="dxa"/>
            <w:tcBorders>
              <w:top w:val="single" w:sz="4" w:space="0" w:color="C0C0C0"/>
              <w:left w:val="single" w:sz="4" w:space="0" w:color="C0C0C0"/>
              <w:bottom w:val="single" w:sz="4" w:space="0" w:color="C0C0C0"/>
              <w:right w:val="single" w:sz="4" w:space="0" w:color="C0C0C0"/>
            </w:tcBorders>
            <w:shd w:val="clear" w:color="auto" w:fill="auto"/>
            <w:vAlign w:val="center"/>
          </w:tcPr>
          <w:p w:rsidR="00000000" w:rsidRDefault="009A1F95">
            <w:pPr>
              <w:spacing w:line="100" w:lineRule="atLeast"/>
              <w:jc w:val="center"/>
            </w:pPr>
            <w:r>
              <w:rPr>
                <w:rFonts w:cs="Arial"/>
                <w:color w:val="000000"/>
              </w:rPr>
              <w:t>27.608,00</w:t>
            </w:r>
          </w:p>
        </w:tc>
      </w:tr>
      <w:tr w:rsidR="00000000">
        <w:tc>
          <w:tcPr>
            <w:tcW w:w="4413" w:type="dxa"/>
            <w:tcBorders>
              <w:top w:val="single" w:sz="4" w:space="0" w:color="C0C0C0"/>
              <w:left w:val="single" w:sz="4" w:space="0" w:color="C0C0C0"/>
              <w:bottom w:val="single" w:sz="4" w:space="0" w:color="C0C0C0"/>
              <w:right w:val="single" w:sz="4" w:space="0" w:color="C0C0C0"/>
            </w:tcBorders>
            <w:shd w:val="clear" w:color="auto" w:fill="auto"/>
          </w:tcPr>
          <w:p w:rsidR="00000000" w:rsidRDefault="009A1F95">
            <w:pPr>
              <w:spacing w:line="100" w:lineRule="atLeast"/>
              <w:rPr>
                <w:rFonts w:cs="Arial"/>
                <w:color w:val="000000"/>
              </w:rPr>
            </w:pPr>
            <w:r>
              <w:rPr>
                <w:rFonts w:cs="Arial"/>
                <w:bCs/>
                <w:color w:val="000000"/>
              </w:rPr>
              <w:t>Decimotercero</w:t>
            </w:r>
          </w:p>
        </w:tc>
        <w:tc>
          <w:tcPr>
            <w:tcW w:w="3188" w:type="dxa"/>
            <w:tcBorders>
              <w:top w:val="single" w:sz="4" w:space="0" w:color="C0C0C0"/>
              <w:left w:val="single" w:sz="4" w:space="0" w:color="C0C0C0"/>
              <w:bottom w:val="single" w:sz="4" w:space="0" w:color="C0C0C0"/>
              <w:right w:val="single" w:sz="4" w:space="0" w:color="C0C0C0"/>
            </w:tcBorders>
            <w:shd w:val="clear" w:color="auto" w:fill="auto"/>
            <w:vAlign w:val="center"/>
          </w:tcPr>
          <w:p w:rsidR="00000000" w:rsidRDefault="009A1F95">
            <w:pPr>
              <w:spacing w:line="100" w:lineRule="atLeast"/>
              <w:jc w:val="center"/>
            </w:pPr>
            <w:r>
              <w:rPr>
                <w:rFonts w:cs="Arial"/>
                <w:color w:val="000000"/>
              </w:rPr>
              <w:t>2.300,68</w:t>
            </w:r>
          </w:p>
        </w:tc>
      </w:tr>
      <w:tr w:rsidR="00000000">
        <w:tc>
          <w:tcPr>
            <w:tcW w:w="4413" w:type="dxa"/>
            <w:tcBorders>
              <w:top w:val="single" w:sz="4" w:space="0" w:color="C0C0C0"/>
              <w:left w:val="single" w:sz="4" w:space="0" w:color="C0C0C0"/>
              <w:bottom w:val="single" w:sz="4" w:space="0" w:color="C0C0C0"/>
              <w:right w:val="single" w:sz="4" w:space="0" w:color="C0C0C0"/>
            </w:tcBorders>
            <w:shd w:val="clear" w:color="auto" w:fill="auto"/>
          </w:tcPr>
          <w:p w:rsidR="00000000" w:rsidRDefault="009A1F95">
            <w:pPr>
              <w:spacing w:line="100" w:lineRule="atLeast"/>
              <w:rPr>
                <w:rFonts w:cs="Arial"/>
                <w:color w:val="000000"/>
              </w:rPr>
            </w:pPr>
            <w:r>
              <w:rPr>
                <w:rFonts w:cs="Arial"/>
                <w:bCs/>
                <w:color w:val="000000"/>
              </w:rPr>
              <w:t>Decimocuarto</w:t>
            </w:r>
          </w:p>
        </w:tc>
        <w:tc>
          <w:tcPr>
            <w:tcW w:w="3188" w:type="dxa"/>
            <w:tcBorders>
              <w:top w:val="single" w:sz="4" w:space="0" w:color="C0C0C0"/>
              <w:left w:val="single" w:sz="4" w:space="0" w:color="C0C0C0"/>
              <w:bottom w:val="single" w:sz="4" w:space="0" w:color="C0C0C0"/>
              <w:right w:val="single" w:sz="4" w:space="0" w:color="C0C0C0"/>
            </w:tcBorders>
            <w:shd w:val="clear" w:color="auto" w:fill="auto"/>
            <w:vAlign w:val="center"/>
          </w:tcPr>
          <w:p w:rsidR="00000000" w:rsidRDefault="009A1F95">
            <w:pPr>
              <w:spacing w:line="100" w:lineRule="atLeast"/>
              <w:jc w:val="center"/>
            </w:pPr>
            <w:r>
              <w:rPr>
                <w:rFonts w:cs="Arial"/>
                <w:color w:val="000000"/>
              </w:rPr>
              <w:t>250,00</w:t>
            </w:r>
          </w:p>
        </w:tc>
      </w:tr>
      <w:tr w:rsidR="00000000">
        <w:tc>
          <w:tcPr>
            <w:tcW w:w="4413" w:type="dxa"/>
            <w:tcBorders>
              <w:top w:val="single" w:sz="4" w:space="0" w:color="C0C0C0"/>
              <w:left w:val="single" w:sz="4" w:space="0" w:color="C0C0C0"/>
              <w:bottom w:val="single" w:sz="4" w:space="0" w:color="C0C0C0"/>
              <w:right w:val="single" w:sz="4" w:space="0" w:color="C0C0C0"/>
            </w:tcBorders>
            <w:shd w:val="clear" w:color="auto" w:fill="auto"/>
          </w:tcPr>
          <w:p w:rsidR="00000000" w:rsidRDefault="009A1F95">
            <w:pPr>
              <w:spacing w:line="100" w:lineRule="atLeast"/>
              <w:rPr>
                <w:rFonts w:cs="Arial"/>
                <w:color w:val="000000"/>
              </w:rPr>
            </w:pPr>
            <w:r>
              <w:rPr>
                <w:rFonts w:cs="Arial"/>
                <w:bCs/>
                <w:color w:val="000000"/>
              </w:rPr>
              <w:t>Aporte patronale</w:t>
            </w:r>
          </w:p>
        </w:tc>
        <w:tc>
          <w:tcPr>
            <w:tcW w:w="3188" w:type="dxa"/>
            <w:tcBorders>
              <w:top w:val="single" w:sz="4" w:space="0" w:color="C0C0C0"/>
              <w:left w:val="single" w:sz="4" w:space="0" w:color="C0C0C0"/>
              <w:bottom w:val="single" w:sz="4" w:space="0" w:color="C0C0C0"/>
              <w:right w:val="single" w:sz="4" w:space="0" w:color="C0C0C0"/>
            </w:tcBorders>
            <w:shd w:val="clear" w:color="auto" w:fill="auto"/>
          </w:tcPr>
          <w:p w:rsidR="00000000" w:rsidRDefault="009A1F95">
            <w:pPr>
              <w:spacing w:line="100" w:lineRule="atLeast"/>
              <w:jc w:val="center"/>
            </w:pPr>
            <w:r>
              <w:rPr>
                <w:rFonts w:cs="Arial"/>
                <w:color w:val="000000"/>
              </w:rPr>
              <w:t>2.664,20</w:t>
            </w:r>
          </w:p>
        </w:tc>
      </w:tr>
      <w:tr w:rsidR="00000000">
        <w:tc>
          <w:tcPr>
            <w:tcW w:w="4413" w:type="dxa"/>
            <w:tcBorders>
              <w:top w:val="single" w:sz="4" w:space="0" w:color="C0C0C0"/>
              <w:left w:val="single" w:sz="4" w:space="0" w:color="C0C0C0"/>
              <w:bottom w:val="single" w:sz="12" w:space="0" w:color="808080"/>
              <w:right w:val="single" w:sz="4" w:space="0" w:color="C0C0C0"/>
            </w:tcBorders>
            <w:shd w:val="clear" w:color="auto" w:fill="auto"/>
          </w:tcPr>
          <w:p w:rsidR="00000000" w:rsidRDefault="009A1F95">
            <w:pPr>
              <w:spacing w:line="100" w:lineRule="atLeast"/>
              <w:rPr>
                <w:rFonts w:cs="Arial"/>
                <w:color w:val="000000"/>
              </w:rPr>
            </w:pPr>
            <w:r>
              <w:rPr>
                <w:rFonts w:cs="Arial"/>
                <w:bCs/>
                <w:color w:val="005A95"/>
              </w:rPr>
              <w:t>Per diem</w:t>
            </w:r>
          </w:p>
        </w:tc>
        <w:tc>
          <w:tcPr>
            <w:tcW w:w="3188" w:type="dxa"/>
            <w:tcBorders>
              <w:top w:val="single" w:sz="4" w:space="0" w:color="C0C0C0"/>
              <w:left w:val="single" w:sz="4" w:space="0" w:color="C0C0C0"/>
              <w:bottom w:val="single" w:sz="12" w:space="0" w:color="808080"/>
              <w:right w:val="single" w:sz="4" w:space="0" w:color="C0C0C0"/>
            </w:tcBorders>
            <w:shd w:val="clear" w:color="auto" w:fill="auto"/>
          </w:tcPr>
          <w:p w:rsidR="00000000" w:rsidRDefault="009A1F95">
            <w:pPr>
              <w:spacing w:line="100" w:lineRule="atLeast"/>
              <w:jc w:val="center"/>
            </w:pPr>
            <w:r>
              <w:rPr>
                <w:rFonts w:cs="Arial"/>
                <w:color w:val="000000"/>
              </w:rPr>
              <w:t>2.369,59</w:t>
            </w:r>
          </w:p>
        </w:tc>
      </w:tr>
      <w:tr w:rsidR="00000000">
        <w:tc>
          <w:tcPr>
            <w:tcW w:w="4413" w:type="dxa"/>
            <w:tcBorders>
              <w:top w:val="single" w:sz="12" w:space="0" w:color="808080"/>
              <w:left w:val="single" w:sz="12" w:space="0" w:color="808080"/>
              <w:bottom w:val="single" w:sz="4" w:space="0" w:color="C0C0C0"/>
              <w:right w:val="single" w:sz="12" w:space="0" w:color="808080"/>
            </w:tcBorders>
            <w:shd w:val="clear" w:color="auto" w:fill="auto"/>
          </w:tcPr>
          <w:p w:rsidR="00000000" w:rsidRDefault="009A1F95">
            <w:pPr>
              <w:spacing w:line="100" w:lineRule="atLeast"/>
              <w:rPr>
                <w:rFonts w:cs="Arial"/>
                <w:b/>
                <w:color w:val="000000"/>
              </w:rPr>
            </w:pPr>
            <w:r>
              <w:rPr>
                <w:rFonts w:cs="Arial"/>
                <w:b/>
                <w:bCs/>
                <w:color w:val="000000"/>
              </w:rPr>
              <w:t>Totale speso</w:t>
            </w:r>
          </w:p>
        </w:tc>
        <w:tc>
          <w:tcPr>
            <w:tcW w:w="3188" w:type="dxa"/>
            <w:tcBorders>
              <w:top w:val="single" w:sz="12" w:space="0" w:color="808080"/>
              <w:left w:val="single" w:sz="12" w:space="0" w:color="808080"/>
              <w:bottom w:val="single" w:sz="4" w:space="0" w:color="C0C0C0"/>
              <w:right w:val="single" w:sz="12" w:space="0" w:color="808080"/>
            </w:tcBorders>
            <w:shd w:val="clear" w:color="auto" w:fill="auto"/>
          </w:tcPr>
          <w:p w:rsidR="00000000" w:rsidRDefault="009A1F95">
            <w:pPr>
              <w:spacing w:line="100" w:lineRule="atLeast"/>
              <w:jc w:val="center"/>
            </w:pPr>
            <w:r>
              <w:rPr>
                <w:rFonts w:cs="Arial"/>
                <w:b/>
                <w:color w:val="000000"/>
              </w:rPr>
              <w:t>52.194,07</w:t>
            </w:r>
          </w:p>
        </w:tc>
      </w:tr>
      <w:tr w:rsidR="00000000">
        <w:tc>
          <w:tcPr>
            <w:tcW w:w="4413" w:type="dxa"/>
            <w:tcBorders>
              <w:top w:val="single" w:sz="4" w:space="0" w:color="C0C0C0"/>
              <w:left w:val="single" w:sz="12" w:space="0" w:color="808080"/>
              <w:bottom w:val="single" w:sz="4" w:space="0" w:color="C0C0C0"/>
              <w:right w:val="single" w:sz="12" w:space="0" w:color="808080"/>
            </w:tcBorders>
            <w:shd w:val="clear" w:color="auto" w:fill="auto"/>
          </w:tcPr>
          <w:p w:rsidR="00000000" w:rsidRDefault="009A1F95">
            <w:pPr>
              <w:spacing w:line="100" w:lineRule="atLeast"/>
              <w:rPr>
                <w:rFonts w:cs="Arial"/>
                <w:b/>
                <w:color w:val="000000"/>
              </w:rPr>
            </w:pPr>
            <w:r>
              <w:rPr>
                <w:rFonts w:cs="Arial"/>
                <w:b/>
                <w:bCs/>
                <w:color w:val="000000"/>
              </w:rPr>
              <w:t>Totale accreditato inizialmente</w:t>
            </w:r>
          </w:p>
        </w:tc>
        <w:tc>
          <w:tcPr>
            <w:tcW w:w="3188" w:type="dxa"/>
            <w:tcBorders>
              <w:top w:val="single" w:sz="4" w:space="0" w:color="C0C0C0"/>
              <w:left w:val="single" w:sz="12" w:space="0" w:color="808080"/>
              <w:bottom w:val="single" w:sz="4" w:space="0" w:color="C0C0C0"/>
              <w:right w:val="single" w:sz="12" w:space="0" w:color="808080"/>
            </w:tcBorders>
            <w:shd w:val="clear" w:color="auto" w:fill="auto"/>
          </w:tcPr>
          <w:p w:rsidR="00000000" w:rsidRDefault="009A1F95">
            <w:pPr>
              <w:spacing w:line="100" w:lineRule="atLeast"/>
              <w:jc w:val="center"/>
            </w:pPr>
            <w:r>
              <w:rPr>
                <w:rFonts w:cs="Arial"/>
                <w:b/>
                <w:color w:val="000000"/>
              </w:rPr>
              <w:t>390.433,42</w:t>
            </w:r>
          </w:p>
        </w:tc>
      </w:tr>
      <w:tr w:rsidR="00000000">
        <w:tc>
          <w:tcPr>
            <w:tcW w:w="4413" w:type="dxa"/>
            <w:tcBorders>
              <w:top w:val="single" w:sz="4" w:space="0" w:color="C0C0C0"/>
              <w:left w:val="single" w:sz="12" w:space="0" w:color="808080"/>
              <w:bottom w:val="single" w:sz="12" w:space="0" w:color="808080"/>
              <w:right w:val="single" w:sz="12" w:space="0" w:color="808080"/>
            </w:tcBorders>
            <w:shd w:val="clear" w:color="auto" w:fill="auto"/>
          </w:tcPr>
          <w:p w:rsidR="00000000" w:rsidRDefault="009A1F95">
            <w:pPr>
              <w:spacing w:line="100" w:lineRule="atLeast"/>
              <w:rPr>
                <w:rFonts w:cs="Arial"/>
                <w:b/>
                <w:color w:val="000000"/>
              </w:rPr>
            </w:pPr>
            <w:r>
              <w:rPr>
                <w:rFonts w:cs="Arial"/>
                <w:b/>
                <w:bCs/>
                <w:color w:val="000000"/>
              </w:rPr>
              <w:t xml:space="preserve"> </w:t>
            </w:r>
            <w:r>
              <w:rPr>
                <w:rFonts w:cs="Arial"/>
                <w:b/>
                <w:bCs/>
                <w:color w:val="000000"/>
              </w:rPr>
              <w:t>% di esecuzione</w:t>
            </w:r>
          </w:p>
        </w:tc>
        <w:tc>
          <w:tcPr>
            <w:tcW w:w="3188" w:type="dxa"/>
            <w:tcBorders>
              <w:top w:val="single" w:sz="4" w:space="0" w:color="C0C0C0"/>
              <w:left w:val="single" w:sz="12" w:space="0" w:color="808080"/>
              <w:bottom w:val="single" w:sz="12" w:space="0" w:color="808080"/>
              <w:right w:val="single" w:sz="12" w:space="0" w:color="808080"/>
            </w:tcBorders>
            <w:shd w:val="clear" w:color="auto" w:fill="auto"/>
          </w:tcPr>
          <w:p w:rsidR="00000000" w:rsidRDefault="009A1F95">
            <w:pPr>
              <w:spacing w:line="100" w:lineRule="atLeast"/>
              <w:jc w:val="center"/>
            </w:pPr>
            <w:r>
              <w:rPr>
                <w:rFonts w:cs="Arial"/>
                <w:b/>
                <w:color w:val="000000"/>
              </w:rPr>
              <w:t>13.37%</w:t>
            </w:r>
          </w:p>
        </w:tc>
      </w:tr>
    </w:tbl>
    <w:p w:rsidR="00000000" w:rsidRDefault="009A1F95">
      <w:pPr>
        <w:tabs>
          <w:tab w:val="left" w:pos="5550"/>
        </w:tabs>
        <w:rPr>
          <w:rFonts w:cs="Arial"/>
        </w:rPr>
      </w:pPr>
    </w:p>
    <w:p w:rsidR="00000000" w:rsidRDefault="009A1F95">
      <w:pPr>
        <w:spacing w:after="120" w:line="100" w:lineRule="atLeast"/>
        <w:jc w:val="center"/>
      </w:pPr>
    </w:p>
    <w:p w:rsidR="00000000" w:rsidRDefault="009A1F95">
      <w:pPr>
        <w:spacing w:after="120" w:line="100" w:lineRule="atLeast"/>
        <w:jc w:val="center"/>
      </w:pPr>
    </w:p>
    <w:p w:rsidR="00000000" w:rsidRDefault="009A1F95">
      <w:pPr>
        <w:spacing w:after="120" w:line="100" w:lineRule="atLeast"/>
        <w:jc w:val="center"/>
      </w:pPr>
    </w:p>
    <w:p w:rsidR="00000000" w:rsidRDefault="009A1F95">
      <w:pPr>
        <w:spacing w:after="120" w:line="100" w:lineRule="atLeast"/>
        <w:jc w:val="center"/>
        <w:rPr>
          <w:rFonts w:cs="Arial"/>
          <w:b/>
        </w:rPr>
      </w:pPr>
      <w:r>
        <w:rPr>
          <w:rFonts w:cs="Arial"/>
          <w:b/>
        </w:rPr>
        <w:t>Esecuzione</w:t>
      </w:r>
    </w:p>
    <w:p w:rsidR="00000000" w:rsidRDefault="009A1F95">
      <w:pPr>
        <w:spacing w:after="120" w:line="100" w:lineRule="atLeast"/>
        <w:jc w:val="center"/>
        <w:rPr>
          <w:rFonts w:cs="Arial"/>
          <w:b/>
        </w:rPr>
      </w:pPr>
      <w:r>
        <w:rPr>
          <w:rFonts w:cs="Arial"/>
          <w:b/>
        </w:rPr>
        <w:t>1 genn</w:t>
      </w:r>
      <w:r>
        <w:rPr>
          <w:rFonts w:cs="Arial"/>
          <w:b/>
        </w:rPr>
        <w:t>aio - 31 marzo 2018</w:t>
      </w:r>
    </w:p>
    <w:p w:rsidR="00000000" w:rsidRDefault="009A1F95">
      <w:pPr>
        <w:spacing w:after="120" w:line="100" w:lineRule="atLeast"/>
        <w:jc w:val="center"/>
        <w:rPr>
          <w:rFonts w:cs="Arial"/>
          <w:b/>
          <w:bCs/>
          <w:color w:val="000000"/>
        </w:rPr>
      </w:pPr>
      <w:r>
        <w:rPr>
          <w:rFonts w:cs="Arial"/>
          <w:b/>
        </w:rPr>
        <w:t>(In dollari)</w:t>
      </w:r>
    </w:p>
    <w:tbl>
      <w:tblPr>
        <w:tblW w:w="0" w:type="auto"/>
        <w:tblInd w:w="108" w:type="dxa"/>
        <w:tblLayout w:type="fixed"/>
        <w:tblLook w:val="0000" w:firstRow="0" w:lastRow="0" w:firstColumn="0" w:lastColumn="0" w:noHBand="0" w:noVBand="0"/>
      </w:tblPr>
      <w:tblGrid>
        <w:gridCol w:w="4413"/>
        <w:gridCol w:w="3188"/>
      </w:tblGrid>
      <w:tr w:rsidR="00000000">
        <w:tc>
          <w:tcPr>
            <w:tcW w:w="4413" w:type="dxa"/>
            <w:tcBorders>
              <w:top w:val="single" w:sz="4" w:space="0" w:color="C0C0C0"/>
              <w:left w:val="single" w:sz="4" w:space="0" w:color="C0C0C0"/>
              <w:bottom w:val="single" w:sz="12" w:space="0" w:color="C0C0C0"/>
              <w:right w:val="single" w:sz="4" w:space="0" w:color="C0C0C0"/>
            </w:tcBorders>
            <w:shd w:val="clear" w:color="auto" w:fill="auto"/>
            <w:vAlign w:val="center"/>
          </w:tcPr>
          <w:p w:rsidR="00000000" w:rsidRDefault="009A1F95">
            <w:pPr>
              <w:spacing w:line="100" w:lineRule="atLeast"/>
              <w:jc w:val="center"/>
              <w:rPr>
                <w:rFonts w:cs="Arial"/>
                <w:b/>
                <w:bCs/>
                <w:color w:val="000000"/>
              </w:rPr>
            </w:pPr>
            <w:r>
              <w:rPr>
                <w:rFonts w:cs="Arial"/>
                <w:b/>
                <w:bCs/>
                <w:color w:val="000000"/>
              </w:rPr>
              <w:t>Descrizione</w:t>
            </w:r>
          </w:p>
        </w:tc>
        <w:tc>
          <w:tcPr>
            <w:tcW w:w="3188" w:type="dxa"/>
            <w:tcBorders>
              <w:top w:val="single" w:sz="4" w:space="0" w:color="C0C0C0"/>
              <w:left w:val="single" w:sz="4" w:space="0" w:color="C0C0C0"/>
              <w:bottom w:val="single" w:sz="12" w:space="0" w:color="C0C0C0"/>
              <w:right w:val="single" w:sz="4" w:space="0" w:color="C0C0C0"/>
            </w:tcBorders>
            <w:shd w:val="clear" w:color="auto" w:fill="auto"/>
            <w:vAlign w:val="center"/>
          </w:tcPr>
          <w:p w:rsidR="00000000" w:rsidRDefault="009A1F95">
            <w:pPr>
              <w:spacing w:line="100" w:lineRule="atLeast"/>
              <w:jc w:val="center"/>
            </w:pPr>
            <w:r>
              <w:rPr>
                <w:rFonts w:cs="Arial"/>
                <w:b/>
                <w:bCs/>
                <w:color w:val="000000"/>
              </w:rPr>
              <w:t>Speso</w:t>
            </w:r>
          </w:p>
        </w:tc>
      </w:tr>
      <w:tr w:rsidR="00000000">
        <w:tc>
          <w:tcPr>
            <w:tcW w:w="4413" w:type="dxa"/>
            <w:tcBorders>
              <w:top w:val="single" w:sz="4" w:space="0" w:color="C0C0C0"/>
              <w:left w:val="single" w:sz="4" w:space="0" w:color="C0C0C0"/>
              <w:bottom w:val="single" w:sz="4" w:space="0" w:color="C0C0C0"/>
              <w:right w:val="single" w:sz="4" w:space="0" w:color="C0C0C0"/>
            </w:tcBorders>
            <w:shd w:val="clear" w:color="auto" w:fill="auto"/>
          </w:tcPr>
          <w:p w:rsidR="00000000" w:rsidRDefault="009A1F95">
            <w:pPr>
              <w:spacing w:line="100" w:lineRule="atLeast"/>
              <w:rPr>
                <w:rFonts w:cs="Arial"/>
                <w:color w:val="000000"/>
              </w:rPr>
            </w:pPr>
            <w:r>
              <w:rPr>
                <w:rFonts w:cs="Arial"/>
                <w:bCs/>
                <w:color w:val="000000"/>
              </w:rPr>
              <w:t>Decimotercero</w:t>
            </w:r>
          </w:p>
        </w:tc>
        <w:tc>
          <w:tcPr>
            <w:tcW w:w="3188" w:type="dxa"/>
            <w:tcBorders>
              <w:top w:val="single" w:sz="4" w:space="0" w:color="C0C0C0"/>
              <w:left w:val="single" w:sz="4" w:space="0" w:color="C0C0C0"/>
              <w:bottom w:val="single" w:sz="4" w:space="0" w:color="C0C0C0"/>
              <w:right w:val="single" w:sz="4" w:space="0" w:color="C0C0C0"/>
            </w:tcBorders>
            <w:shd w:val="clear" w:color="auto" w:fill="auto"/>
            <w:vAlign w:val="center"/>
          </w:tcPr>
          <w:p w:rsidR="00000000" w:rsidRDefault="009A1F95">
            <w:pPr>
              <w:spacing w:line="100" w:lineRule="atLeast"/>
              <w:jc w:val="center"/>
            </w:pPr>
            <w:r>
              <w:rPr>
                <w:rFonts w:cs="Arial"/>
                <w:color w:val="000000"/>
              </w:rPr>
              <w:t>82,17</w:t>
            </w:r>
          </w:p>
        </w:tc>
      </w:tr>
      <w:tr w:rsidR="00000000">
        <w:tc>
          <w:tcPr>
            <w:tcW w:w="4413" w:type="dxa"/>
            <w:tcBorders>
              <w:top w:val="single" w:sz="4" w:space="0" w:color="C0C0C0"/>
              <w:left w:val="single" w:sz="4" w:space="0" w:color="C0C0C0"/>
              <w:bottom w:val="single" w:sz="4" w:space="0" w:color="C0C0C0"/>
              <w:right w:val="single" w:sz="4" w:space="0" w:color="C0C0C0"/>
            </w:tcBorders>
            <w:shd w:val="clear" w:color="auto" w:fill="auto"/>
          </w:tcPr>
          <w:p w:rsidR="00000000" w:rsidRDefault="009A1F95">
            <w:pPr>
              <w:spacing w:line="100" w:lineRule="atLeast"/>
              <w:rPr>
                <w:rFonts w:cs="Arial"/>
                <w:color w:val="000000"/>
              </w:rPr>
            </w:pPr>
            <w:r>
              <w:rPr>
                <w:rFonts w:cs="Arial"/>
                <w:bCs/>
                <w:color w:val="000000"/>
              </w:rPr>
              <w:t>Decimocuarto</w:t>
            </w:r>
          </w:p>
        </w:tc>
        <w:tc>
          <w:tcPr>
            <w:tcW w:w="3188" w:type="dxa"/>
            <w:tcBorders>
              <w:top w:val="single" w:sz="4" w:space="0" w:color="C0C0C0"/>
              <w:left w:val="single" w:sz="4" w:space="0" w:color="C0C0C0"/>
              <w:bottom w:val="single" w:sz="4" w:space="0" w:color="C0C0C0"/>
              <w:right w:val="single" w:sz="4" w:space="0" w:color="C0C0C0"/>
            </w:tcBorders>
            <w:shd w:val="clear" w:color="auto" w:fill="auto"/>
            <w:vAlign w:val="center"/>
          </w:tcPr>
          <w:p w:rsidR="00000000" w:rsidRDefault="009A1F95">
            <w:pPr>
              <w:spacing w:line="100" w:lineRule="atLeast"/>
              <w:jc w:val="center"/>
            </w:pPr>
            <w:r>
              <w:rPr>
                <w:rFonts w:cs="Arial"/>
                <w:color w:val="000000"/>
              </w:rPr>
              <w:t>32,17</w:t>
            </w:r>
          </w:p>
        </w:tc>
      </w:tr>
      <w:tr w:rsidR="00000000">
        <w:tc>
          <w:tcPr>
            <w:tcW w:w="4413" w:type="dxa"/>
            <w:tcBorders>
              <w:top w:val="single" w:sz="4" w:space="0" w:color="C0C0C0"/>
              <w:left w:val="single" w:sz="4" w:space="0" w:color="C0C0C0"/>
              <w:bottom w:val="single" w:sz="4" w:space="0" w:color="C0C0C0"/>
              <w:right w:val="single" w:sz="4" w:space="0" w:color="C0C0C0"/>
            </w:tcBorders>
            <w:shd w:val="clear" w:color="auto" w:fill="auto"/>
          </w:tcPr>
          <w:p w:rsidR="00000000" w:rsidRDefault="009A1F95">
            <w:pPr>
              <w:spacing w:line="100" w:lineRule="atLeast"/>
              <w:rPr>
                <w:rFonts w:cs="Arial"/>
                <w:color w:val="000000"/>
              </w:rPr>
            </w:pPr>
            <w:r>
              <w:rPr>
                <w:rFonts w:cs="Arial"/>
                <w:bCs/>
                <w:color w:val="000000"/>
              </w:rPr>
              <w:t>Personale tecnico locale</w:t>
            </w:r>
          </w:p>
        </w:tc>
        <w:tc>
          <w:tcPr>
            <w:tcW w:w="3188" w:type="dxa"/>
            <w:tcBorders>
              <w:top w:val="single" w:sz="4" w:space="0" w:color="C0C0C0"/>
              <w:left w:val="single" w:sz="4" w:space="0" w:color="C0C0C0"/>
              <w:bottom w:val="single" w:sz="4" w:space="0" w:color="C0C0C0"/>
              <w:right w:val="single" w:sz="4" w:space="0" w:color="C0C0C0"/>
            </w:tcBorders>
            <w:shd w:val="clear" w:color="auto" w:fill="auto"/>
            <w:vAlign w:val="center"/>
          </w:tcPr>
          <w:p w:rsidR="00000000" w:rsidRDefault="009A1F95">
            <w:pPr>
              <w:spacing w:line="100" w:lineRule="atLeast"/>
              <w:jc w:val="center"/>
            </w:pPr>
            <w:r>
              <w:rPr>
                <w:rFonts w:cs="Arial"/>
                <w:color w:val="000000"/>
              </w:rPr>
              <w:t>14.494,00</w:t>
            </w:r>
          </w:p>
        </w:tc>
      </w:tr>
      <w:tr w:rsidR="00000000">
        <w:tc>
          <w:tcPr>
            <w:tcW w:w="4413" w:type="dxa"/>
            <w:tcBorders>
              <w:top w:val="single" w:sz="4" w:space="0" w:color="C0C0C0"/>
              <w:left w:val="single" w:sz="4" w:space="0" w:color="C0C0C0"/>
              <w:bottom w:val="single" w:sz="4" w:space="0" w:color="C0C0C0"/>
              <w:right w:val="single" w:sz="4" w:space="0" w:color="C0C0C0"/>
            </w:tcBorders>
            <w:shd w:val="clear" w:color="auto" w:fill="auto"/>
          </w:tcPr>
          <w:p w:rsidR="00000000" w:rsidRDefault="009A1F95">
            <w:pPr>
              <w:spacing w:line="100" w:lineRule="atLeast"/>
              <w:rPr>
                <w:rFonts w:cs="Arial"/>
                <w:color w:val="000000"/>
              </w:rPr>
            </w:pPr>
            <w:r>
              <w:rPr>
                <w:rFonts w:cs="Arial"/>
                <w:bCs/>
                <w:color w:val="000000"/>
              </w:rPr>
              <w:t>Aporte patronale</w:t>
            </w:r>
          </w:p>
        </w:tc>
        <w:tc>
          <w:tcPr>
            <w:tcW w:w="3188" w:type="dxa"/>
            <w:tcBorders>
              <w:top w:val="single" w:sz="4" w:space="0" w:color="C0C0C0"/>
              <w:left w:val="single" w:sz="4" w:space="0" w:color="C0C0C0"/>
              <w:bottom w:val="single" w:sz="4" w:space="0" w:color="C0C0C0"/>
              <w:right w:val="single" w:sz="4" w:space="0" w:color="C0C0C0"/>
            </w:tcBorders>
            <w:shd w:val="clear" w:color="auto" w:fill="auto"/>
            <w:vAlign w:val="center"/>
          </w:tcPr>
          <w:p w:rsidR="00000000" w:rsidRDefault="009A1F95">
            <w:pPr>
              <w:spacing w:line="100" w:lineRule="atLeast"/>
              <w:jc w:val="center"/>
            </w:pPr>
            <w:r>
              <w:rPr>
                <w:rFonts w:cs="Arial"/>
                <w:color w:val="000000"/>
              </w:rPr>
              <w:t>1.398,68</w:t>
            </w:r>
          </w:p>
        </w:tc>
      </w:tr>
      <w:tr w:rsidR="00000000">
        <w:tc>
          <w:tcPr>
            <w:tcW w:w="4413" w:type="dxa"/>
            <w:tcBorders>
              <w:top w:val="single" w:sz="12" w:space="0" w:color="808080"/>
              <w:left w:val="single" w:sz="12" w:space="0" w:color="808080"/>
              <w:bottom w:val="single" w:sz="4" w:space="0" w:color="C0C0C0"/>
              <w:right w:val="single" w:sz="12" w:space="0" w:color="808080"/>
            </w:tcBorders>
            <w:shd w:val="clear" w:color="auto" w:fill="auto"/>
          </w:tcPr>
          <w:p w:rsidR="00000000" w:rsidRDefault="009A1F95">
            <w:pPr>
              <w:spacing w:line="100" w:lineRule="atLeast"/>
              <w:rPr>
                <w:rFonts w:cs="Arial"/>
                <w:b/>
                <w:color w:val="000000"/>
              </w:rPr>
            </w:pPr>
            <w:r>
              <w:rPr>
                <w:rFonts w:cs="Arial"/>
                <w:b/>
                <w:bCs/>
                <w:color w:val="000000"/>
              </w:rPr>
              <w:t>Totale speso</w:t>
            </w:r>
          </w:p>
        </w:tc>
        <w:tc>
          <w:tcPr>
            <w:tcW w:w="3188" w:type="dxa"/>
            <w:tcBorders>
              <w:top w:val="single" w:sz="12" w:space="0" w:color="808080"/>
              <w:left w:val="single" w:sz="12" w:space="0" w:color="808080"/>
              <w:bottom w:val="single" w:sz="4" w:space="0" w:color="C0C0C0"/>
              <w:right w:val="single" w:sz="12" w:space="0" w:color="808080"/>
            </w:tcBorders>
            <w:shd w:val="clear" w:color="auto" w:fill="auto"/>
          </w:tcPr>
          <w:p w:rsidR="00000000" w:rsidRDefault="009A1F95">
            <w:pPr>
              <w:spacing w:line="100" w:lineRule="atLeast"/>
              <w:jc w:val="center"/>
            </w:pPr>
            <w:r>
              <w:rPr>
                <w:rFonts w:cs="Arial"/>
                <w:b/>
                <w:color w:val="000000"/>
              </w:rPr>
              <w:t>16.007,02</w:t>
            </w:r>
          </w:p>
        </w:tc>
      </w:tr>
      <w:tr w:rsidR="00000000">
        <w:tc>
          <w:tcPr>
            <w:tcW w:w="4413" w:type="dxa"/>
            <w:tcBorders>
              <w:top w:val="single" w:sz="4" w:space="0" w:color="C0C0C0"/>
              <w:left w:val="single" w:sz="12" w:space="0" w:color="808080"/>
              <w:bottom w:val="single" w:sz="4" w:space="0" w:color="C0C0C0"/>
              <w:right w:val="single" w:sz="12" w:space="0" w:color="808080"/>
            </w:tcBorders>
            <w:shd w:val="clear" w:color="auto" w:fill="auto"/>
          </w:tcPr>
          <w:p w:rsidR="00000000" w:rsidRDefault="009A1F95">
            <w:pPr>
              <w:spacing w:line="100" w:lineRule="atLeast"/>
              <w:rPr>
                <w:rFonts w:cs="Arial"/>
                <w:b/>
                <w:color w:val="000000"/>
              </w:rPr>
            </w:pPr>
            <w:r>
              <w:rPr>
                <w:rFonts w:cs="Arial"/>
                <w:b/>
                <w:bCs/>
                <w:color w:val="000000"/>
              </w:rPr>
              <w:t>Totale rimanente</w:t>
            </w:r>
          </w:p>
        </w:tc>
        <w:tc>
          <w:tcPr>
            <w:tcW w:w="3188" w:type="dxa"/>
            <w:tcBorders>
              <w:top w:val="single" w:sz="4" w:space="0" w:color="C0C0C0"/>
              <w:left w:val="single" w:sz="12" w:space="0" w:color="808080"/>
              <w:bottom w:val="single" w:sz="4" w:space="0" w:color="C0C0C0"/>
              <w:right w:val="single" w:sz="12" w:space="0" w:color="808080"/>
            </w:tcBorders>
            <w:shd w:val="clear" w:color="auto" w:fill="auto"/>
          </w:tcPr>
          <w:p w:rsidR="00000000" w:rsidRDefault="009A1F95">
            <w:pPr>
              <w:spacing w:line="100" w:lineRule="atLeast"/>
              <w:jc w:val="center"/>
            </w:pPr>
            <w:r>
              <w:rPr>
                <w:rFonts w:cs="Arial"/>
                <w:b/>
                <w:color w:val="000000"/>
              </w:rPr>
              <w:t>338.239,35</w:t>
            </w:r>
          </w:p>
        </w:tc>
      </w:tr>
      <w:tr w:rsidR="00000000">
        <w:tc>
          <w:tcPr>
            <w:tcW w:w="4413" w:type="dxa"/>
            <w:tcBorders>
              <w:top w:val="single" w:sz="4" w:space="0" w:color="C0C0C0"/>
              <w:left w:val="single" w:sz="12" w:space="0" w:color="808080"/>
              <w:bottom w:val="single" w:sz="12" w:space="0" w:color="808080"/>
              <w:right w:val="single" w:sz="12" w:space="0" w:color="808080"/>
            </w:tcBorders>
            <w:shd w:val="clear" w:color="auto" w:fill="auto"/>
          </w:tcPr>
          <w:p w:rsidR="00000000" w:rsidRDefault="009A1F95">
            <w:pPr>
              <w:spacing w:line="100" w:lineRule="atLeast"/>
              <w:rPr>
                <w:rFonts w:cs="Arial"/>
                <w:b/>
                <w:color w:val="000000"/>
              </w:rPr>
            </w:pPr>
            <w:r>
              <w:rPr>
                <w:rFonts w:cs="Arial"/>
                <w:b/>
                <w:bCs/>
                <w:color w:val="000000"/>
              </w:rPr>
              <w:t xml:space="preserve"> </w:t>
            </w:r>
            <w:r>
              <w:rPr>
                <w:rFonts w:cs="Arial"/>
                <w:b/>
                <w:bCs/>
                <w:color w:val="000000"/>
              </w:rPr>
              <w:t>% di esecuzione</w:t>
            </w:r>
          </w:p>
        </w:tc>
        <w:tc>
          <w:tcPr>
            <w:tcW w:w="3188" w:type="dxa"/>
            <w:tcBorders>
              <w:top w:val="single" w:sz="4" w:space="0" w:color="C0C0C0"/>
              <w:left w:val="single" w:sz="12" w:space="0" w:color="808080"/>
              <w:bottom w:val="single" w:sz="12" w:space="0" w:color="808080"/>
              <w:right w:val="single" w:sz="12" w:space="0" w:color="808080"/>
            </w:tcBorders>
            <w:shd w:val="clear" w:color="auto" w:fill="auto"/>
          </w:tcPr>
          <w:p w:rsidR="00000000" w:rsidRDefault="009A1F95">
            <w:pPr>
              <w:spacing w:line="100" w:lineRule="atLeast"/>
              <w:jc w:val="center"/>
            </w:pPr>
            <w:r>
              <w:rPr>
                <w:rFonts w:cs="Arial"/>
                <w:b/>
                <w:color w:val="000000"/>
              </w:rPr>
              <w:t>4,7%</w:t>
            </w:r>
          </w:p>
        </w:tc>
      </w:tr>
    </w:tbl>
    <w:p w:rsidR="00000000" w:rsidRDefault="009A1F95">
      <w:pPr>
        <w:tabs>
          <w:tab w:val="left" w:pos="5550"/>
        </w:tabs>
        <w:rPr>
          <w:rFonts w:cs="Arial"/>
        </w:rPr>
      </w:pPr>
    </w:p>
    <w:p w:rsidR="00000000" w:rsidRDefault="009A1F95">
      <w:pPr>
        <w:spacing w:line="100" w:lineRule="atLeast"/>
        <w:jc w:val="center"/>
      </w:pPr>
    </w:p>
    <w:p w:rsidR="00000000" w:rsidRDefault="009A1F95">
      <w:pPr>
        <w:spacing w:line="100" w:lineRule="atLeast"/>
        <w:jc w:val="center"/>
      </w:pPr>
    </w:p>
    <w:p w:rsidR="00000000" w:rsidRDefault="009A1F95">
      <w:pPr>
        <w:spacing w:line="100" w:lineRule="atLeast"/>
        <w:jc w:val="center"/>
      </w:pPr>
    </w:p>
    <w:p w:rsidR="00000000" w:rsidRDefault="009A1F95">
      <w:pPr>
        <w:spacing w:line="100" w:lineRule="atLeast"/>
        <w:jc w:val="center"/>
      </w:pPr>
    </w:p>
    <w:p w:rsidR="00000000" w:rsidRDefault="009A1F95">
      <w:pPr>
        <w:spacing w:line="100" w:lineRule="atLeast"/>
        <w:jc w:val="center"/>
      </w:pPr>
    </w:p>
    <w:p w:rsidR="00000000" w:rsidRDefault="009A1F95">
      <w:pPr>
        <w:spacing w:line="100" w:lineRule="atLeast"/>
        <w:jc w:val="center"/>
        <w:rPr>
          <w:rFonts w:cs="Arial"/>
          <w:b/>
        </w:rPr>
      </w:pPr>
      <w:r>
        <w:rPr>
          <w:rFonts w:cs="Arial"/>
          <w:b/>
        </w:rPr>
        <w:t>Esecuzione totale</w:t>
      </w:r>
    </w:p>
    <w:p w:rsidR="00000000" w:rsidRDefault="009A1F95">
      <w:pPr>
        <w:spacing w:line="100" w:lineRule="atLeast"/>
        <w:jc w:val="center"/>
        <w:rPr>
          <w:rFonts w:cs="Arial"/>
          <w:b/>
        </w:rPr>
      </w:pPr>
      <w:r>
        <w:rPr>
          <w:rFonts w:cs="Arial"/>
          <w:b/>
        </w:rPr>
        <w:t>Prima tranche Italia (Cuenta TE)</w:t>
      </w:r>
    </w:p>
    <w:p w:rsidR="00000000" w:rsidRDefault="009A1F95">
      <w:pPr>
        <w:spacing w:line="100" w:lineRule="atLeast"/>
        <w:jc w:val="center"/>
        <w:rPr>
          <w:rFonts w:cs="Arial"/>
          <w:b/>
        </w:rPr>
      </w:pPr>
      <w:r>
        <w:rPr>
          <w:rFonts w:cs="Arial"/>
          <w:b/>
        </w:rPr>
        <w:t>giugno 2017 -  marzo 2018</w:t>
      </w:r>
    </w:p>
    <w:p w:rsidR="00000000" w:rsidRDefault="009A1F95">
      <w:pPr>
        <w:spacing w:line="100" w:lineRule="atLeast"/>
        <w:jc w:val="center"/>
        <w:rPr>
          <w:rFonts w:cs="Arial"/>
          <w:b/>
          <w:bCs/>
          <w:color w:val="000000"/>
        </w:rPr>
      </w:pPr>
      <w:r>
        <w:rPr>
          <w:rFonts w:cs="Arial"/>
          <w:b/>
        </w:rPr>
        <w:t>(In dollari)</w:t>
      </w:r>
    </w:p>
    <w:tbl>
      <w:tblPr>
        <w:tblW w:w="0" w:type="auto"/>
        <w:tblInd w:w="108" w:type="dxa"/>
        <w:tblLayout w:type="fixed"/>
        <w:tblLook w:val="0000" w:firstRow="0" w:lastRow="0" w:firstColumn="0" w:lastColumn="0" w:noHBand="0" w:noVBand="0"/>
      </w:tblPr>
      <w:tblGrid>
        <w:gridCol w:w="4413"/>
        <w:gridCol w:w="3188"/>
      </w:tblGrid>
      <w:tr w:rsidR="00000000">
        <w:tc>
          <w:tcPr>
            <w:tcW w:w="4413" w:type="dxa"/>
            <w:tcBorders>
              <w:top w:val="single" w:sz="4" w:space="0" w:color="C0C0C0"/>
              <w:left w:val="single" w:sz="4" w:space="0" w:color="C0C0C0"/>
              <w:bottom w:val="single" w:sz="12" w:space="0" w:color="C0C0C0"/>
              <w:right w:val="single" w:sz="4" w:space="0" w:color="C0C0C0"/>
            </w:tcBorders>
            <w:shd w:val="clear" w:color="auto" w:fill="auto"/>
            <w:vAlign w:val="center"/>
          </w:tcPr>
          <w:p w:rsidR="00000000" w:rsidRDefault="009A1F95">
            <w:pPr>
              <w:spacing w:line="100" w:lineRule="atLeast"/>
              <w:jc w:val="center"/>
              <w:rPr>
                <w:rFonts w:cs="Arial"/>
                <w:b/>
                <w:bCs/>
                <w:color w:val="000000"/>
              </w:rPr>
            </w:pPr>
            <w:r>
              <w:rPr>
                <w:rFonts w:cs="Arial"/>
                <w:b/>
                <w:bCs/>
                <w:color w:val="000000"/>
              </w:rPr>
              <w:t>Descrizione</w:t>
            </w:r>
          </w:p>
        </w:tc>
        <w:tc>
          <w:tcPr>
            <w:tcW w:w="3188" w:type="dxa"/>
            <w:tcBorders>
              <w:top w:val="single" w:sz="4" w:space="0" w:color="C0C0C0"/>
              <w:left w:val="single" w:sz="4" w:space="0" w:color="C0C0C0"/>
              <w:bottom w:val="single" w:sz="12" w:space="0" w:color="C0C0C0"/>
              <w:right w:val="single" w:sz="4" w:space="0" w:color="C0C0C0"/>
            </w:tcBorders>
            <w:shd w:val="clear" w:color="auto" w:fill="auto"/>
            <w:vAlign w:val="center"/>
          </w:tcPr>
          <w:p w:rsidR="00000000" w:rsidRDefault="009A1F95">
            <w:pPr>
              <w:spacing w:line="100" w:lineRule="atLeast"/>
              <w:jc w:val="center"/>
            </w:pPr>
            <w:r>
              <w:rPr>
                <w:rFonts w:cs="Arial"/>
                <w:b/>
                <w:bCs/>
                <w:color w:val="000000"/>
              </w:rPr>
              <w:t>Esecuzione totale</w:t>
            </w:r>
          </w:p>
        </w:tc>
      </w:tr>
      <w:tr w:rsidR="00000000">
        <w:tc>
          <w:tcPr>
            <w:tcW w:w="4413" w:type="dxa"/>
            <w:tcBorders>
              <w:top w:val="single" w:sz="12" w:space="0" w:color="808080"/>
              <w:left w:val="single" w:sz="12" w:space="0" w:color="808080"/>
              <w:bottom w:val="single" w:sz="4" w:space="0" w:color="C0C0C0"/>
              <w:right w:val="single" w:sz="12" w:space="0" w:color="808080"/>
            </w:tcBorders>
            <w:shd w:val="clear" w:color="auto" w:fill="auto"/>
          </w:tcPr>
          <w:p w:rsidR="00000000" w:rsidRDefault="009A1F95">
            <w:pPr>
              <w:spacing w:line="100" w:lineRule="atLeast"/>
              <w:rPr>
                <w:rFonts w:cs="Arial"/>
                <w:b/>
                <w:color w:val="000000"/>
              </w:rPr>
            </w:pPr>
            <w:r>
              <w:rPr>
                <w:rFonts w:cs="Arial"/>
                <w:b/>
                <w:bCs/>
                <w:color w:val="000000"/>
              </w:rPr>
              <w:t>Totale accreditato inizialmente</w:t>
            </w:r>
          </w:p>
        </w:tc>
        <w:tc>
          <w:tcPr>
            <w:tcW w:w="3188" w:type="dxa"/>
            <w:tcBorders>
              <w:top w:val="single" w:sz="12" w:space="0" w:color="808080"/>
              <w:left w:val="single" w:sz="12" w:space="0" w:color="808080"/>
              <w:bottom w:val="single" w:sz="4" w:space="0" w:color="C0C0C0"/>
              <w:right w:val="single" w:sz="12" w:space="0" w:color="808080"/>
            </w:tcBorders>
            <w:shd w:val="clear" w:color="auto" w:fill="auto"/>
          </w:tcPr>
          <w:p w:rsidR="00000000" w:rsidRDefault="009A1F95">
            <w:pPr>
              <w:spacing w:line="100" w:lineRule="atLeast"/>
              <w:jc w:val="center"/>
            </w:pPr>
            <w:r>
              <w:rPr>
                <w:rFonts w:cs="Arial"/>
                <w:b/>
                <w:color w:val="000000"/>
              </w:rPr>
              <w:t>390.433,42</w:t>
            </w:r>
          </w:p>
        </w:tc>
      </w:tr>
      <w:tr w:rsidR="00000000">
        <w:tc>
          <w:tcPr>
            <w:tcW w:w="4413" w:type="dxa"/>
            <w:tcBorders>
              <w:top w:val="single" w:sz="4" w:space="0" w:color="C0C0C0"/>
              <w:left w:val="single" w:sz="12" w:space="0" w:color="808080"/>
              <w:bottom w:val="single" w:sz="4" w:space="0" w:color="C0C0C0"/>
              <w:right w:val="single" w:sz="12" w:space="0" w:color="808080"/>
            </w:tcBorders>
            <w:shd w:val="clear" w:color="auto" w:fill="auto"/>
          </w:tcPr>
          <w:p w:rsidR="00000000" w:rsidRDefault="009A1F95">
            <w:pPr>
              <w:spacing w:line="100" w:lineRule="atLeast"/>
              <w:rPr>
                <w:rFonts w:cs="Arial"/>
                <w:b/>
                <w:bCs/>
                <w:color w:val="000000"/>
              </w:rPr>
            </w:pPr>
            <w:r>
              <w:rPr>
                <w:rFonts w:cs="Arial"/>
                <w:b/>
                <w:bCs/>
                <w:color w:val="000000"/>
              </w:rPr>
              <w:t>Saldo al 31 marzo 2018</w:t>
            </w:r>
          </w:p>
        </w:tc>
        <w:tc>
          <w:tcPr>
            <w:tcW w:w="3188" w:type="dxa"/>
            <w:tcBorders>
              <w:top w:val="single" w:sz="4" w:space="0" w:color="C0C0C0"/>
              <w:left w:val="single" w:sz="12" w:space="0" w:color="808080"/>
              <w:bottom w:val="single" w:sz="4" w:space="0" w:color="C0C0C0"/>
              <w:right w:val="single" w:sz="12" w:space="0" w:color="808080"/>
            </w:tcBorders>
            <w:shd w:val="clear" w:color="auto" w:fill="auto"/>
          </w:tcPr>
          <w:p w:rsidR="00000000" w:rsidRDefault="009A1F95">
            <w:pPr>
              <w:spacing w:line="100" w:lineRule="atLeast"/>
              <w:jc w:val="center"/>
            </w:pPr>
            <w:r>
              <w:rPr>
                <w:rFonts w:cs="Arial"/>
                <w:b/>
                <w:bCs/>
                <w:color w:val="000000"/>
              </w:rPr>
              <w:t>322.232,33</w:t>
            </w:r>
          </w:p>
        </w:tc>
      </w:tr>
      <w:tr w:rsidR="00000000">
        <w:tc>
          <w:tcPr>
            <w:tcW w:w="4413" w:type="dxa"/>
            <w:tcBorders>
              <w:top w:val="single" w:sz="4" w:space="0" w:color="C0C0C0"/>
              <w:left w:val="single" w:sz="12" w:space="0" w:color="808080"/>
              <w:bottom w:val="single" w:sz="12" w:space="0" w:color="808080"/>
              <w:right w:val="single" w:sz="12" w:space="0" w:color="808080"/>
            </w:tcBorders>
            <w:shd w:val="clear" w:color="auto" w:fill="auto"/>
          </w:tcPr>
          <w:p w:rsidR="00000000" w:rsidRDefault="009A1F95">
            <w:pPr>
              <w:spacing w:line="100" w:lineRule="atLeast"/>
              <w:rPr>
                <w:rFonts w:cs="Arial"/>
                <w:b/>
                <w:color w:val="000000"/>
              </w:rPr>
            </w:pPr>
            <w:r>
              <w:rPr>
                <w:rFonts w:cs="Arial"/>
                <w:b/>
                <w:bCs/>
                <w:color w:val="000000"/>
              </w:rPr>
              <w:t>% di esecuzione</w:t>
            </w:r>
          </w:p>
        </w:tc>
        <w:tc>
          <w:tcPr>
            <w:tcW w:w="3188" w:type="dxa"/>
            <w:tcBorders>
              <w:top w:val="single" w:sz="4" w:space="0" w:color="C0C0C0"/>
              <w:left w:val="single" w:sz="12" w:space="0" w:color="808080"/>
              <w:bottom w:val="single" w:sz="12" w:space="0" w:color="808080"/>
              <w:right w:val="single" w:sz="12" w:space="0" w:color="808080"/>
            </w:tcBorders>
            <w:shd w:val="clear" w:color="auto" w:fill="auto"/>
          </w:tcPr>
          <w:p w:rsidR="00000000" w:rsidRDefault="009A1F95">
            <w:pPr>
              <w:spacing w:line="100" w:lineRule="atLeast"/>
              <w:jc w:val="center"/>
            </w:pPr>
            <w:r>
              <w:rPr>
                <w:rFonts w:cs="Arial"/>
                <w:b/>
                <w:color w:val="000000"/>
              </w:rPr>
              <w:t>17,47%</w:t>
            </w:r>
          </w:p>
        </w:tc>
      </w:tr>
    </w:tbl>
    <w:p w:rsidR="00000000" w:rsidRDefault="009A1F95">
      <w:pPr>
        <w:tabs>
          <w:tab w:val="left" w:pos="5550"/>
        </w:tabs>
        <w:spacing w:after="120" w:line="100" w:lineRule="atLeast"/>
        <w:rPr>
          <w:rFonts w:cs="Arial"/>
          <w:b/>
        </w:rPr>
      </w:pPr>
    </w:p>
    <w:p w:rsidR="00000000" w:rsidRDefault="009A1F95">
      <w:pPr>
        <w:rPr>
          <w:b/>
          <w:u w:val="single"/>
          <w:lang w:val="it-IT"/>
        </w:rPr>
      </w:pPr>
    </w:p>
    <w:p w:rsidR="00000000" w:rsidRDefault="009A1F95">
      <w:pPr>
        <w:rPr>
          <w:b/>
          <w:u w:val="single"/>
          <w:lang w:val="it-IT"/>
        </w:rPr>
      </w:pPr>
    </w:p>
    <w:p w:rsidR="00000000" w:rsidRDefault="009A1F95">
      <w:pPr>
        <w:rPr>
          <w:b/>
          <w:u w:val="single"/>
          <w:lang w:val="it-IT"/>
        </w:rPr>
      </w:pPr>
    </w:p>
    <w:p w:rsidR="00000000" w:rsidRDefault="009A1F95">
      <w:pPr>
        <w:rPr>
          <w:b/>
          <w:u w:val="single"/>
          <w:lang w:val="it-IT"/>
        </w:rPr>
      </w:pPr>
    </w:p>
    <w:p w:rsidR="00000000" w:rsidRDefault="009A1F95">
      <w:pPr>
        <w:rPr>
          <w:lang w:val="it-IT"/>
        </w:rPr>
      </w:pPr>
      <w:r>
        <w:rPr>
          <w:b/>
          <w:u w:val="single"/>
          <w:lang w:val="it-IT"/>
        </w:rPr>
        <w:lastRenderedPageBreak/>
        <w:t>PROBLEMATICHE E RITARDI</w:t>
      </w:r>
    </w:p>
    <w:p w:rsidR="00000000" w:rsidRDefault="009A1F95">
      <w:pPr>
        <w:rPr>
          <w:lang w:val="it-IT"/>
        </w:rPr>
      </w:pPr>
      <w:r>
        <w:rPr>
          <w:lang w:val="it-IT"/>
        </w:rPr>
        <w:t>Nel corso di questi m</w:t>
      </w:r>
      <w:r>
        <w:rPr>
          <w:lang w:val="it-IT"/>
        </w:rPr>
        <w:t xml:space="preserve">esi si sono verificati, come successo già nel primo anno, alcuni ritardi dovuti a situazioni politico-istituzionali fuori della portata del Programma che hanno causato rallentamenti e ritardi nell’inizio delle attività. </w:t>
      </w:r>
    </w:p>
    <w:p w:rsidR="00000000" w:rsidRDefault="009A1F95">
      <w:pPr>
        <w:rPr>
          <w:shd w:val="clear" w:color="auto" w:fill="FFFF00"/>
          <w:lang w:val="it-IT"/>
        </w:rPr>
      </w:pPr>
      <w:r>
        <w:rPr>
          <w:lang w:val="it-IT"/>
        </w:rPr>
        <w:t>Attualmente i fondi italiani sono d</w:t>
      </w:r>
      <w:r>
        <w:rPr>
          <w:lang w:val="it-IT"/>
        </w:rPr>
        <w:t xml:space="preserve">isponibili nel conto del MAE, e si stanno utilizzando correntemente, per le voci di spesa previste. In questi mesi (gennaio-marzo 2018) il valore speso non è stato molto alto in quanto le spese maggiori sono state autorizzate solamente dopo l'approvazione </w:t>
      </w:r>
      <w:r>
        <w:rPr>
          <w:lang w:val="it-IT"/>
        </w:rPr>
        <w:t>del POA durante la riunione del Comitè Direttivo (20 di febbraio 2018).</w:t>
      </w:r>
    </w:p>
    <w:p w:rsidR="00000000" w:rsidRDefault="009A1F95">
      <w:pPr>
        <w:rPr>
          <w:shd w:val="clear" w:color="auto" w:fill="FFFF00"/>
          <w:lang w:val="it-IT"/>
        </w:rPr>
      </w:pPr>
    </w:p>
    <w:p w:rsidR="00000000" w:rsidRDefault="009A1F95">
      <w:pPr>
        <w:rPr>
          <w:b/>
          <w:u w:val="single"/>
          <w:lang w:val="it-IT"/>
        </w:rPr>
      </w:pPr>
    </w:p>
    <w:p w:rsidR="00000000" w:rsidRDefault="009A1F95">
      <w:pPr>
        <w:rPr>
          <w:lang w:val="it-IT"/>
        </w:rPr>
      </w:pPr>
      <w:r>
        <w:rPr>
          <w:b/>
          <w:u w:val="single"/>
          <w:lang w:val="it-IT"/>
        </w:rPr>
        <w:t>Cronogramma di lavoro</w:t>
      </w:r>
    </w:p>
    <w:p w:rsidR="00000000" w:rsidRDefault="009A1F95">
      <w:pPr>
        <w:rPr>
          <w:lang w:val="it-IT"/>
        </w:rPr>
      </w:pPr>
      <w:r>
        <w:rPr>
          <w:lang w:val="it-IT"/>
        </w:rPr>
        <w:t>Nei prossimi mesi già sono state pianificate tutte le attività e le spese correlate (vedere allegato excel a parte) che porteranno come previsto a mantenere l'i</w:t>
      </w:r>
      <w:r>
        <w:rPr>
          <w:lang w:val="it-IT"/>
        </w:rPr>
        <w:t xml:space="preserve">mpegno del MAE per fine giugno con una spesa minima della prima tranche del fondo italiano pari al 65% del totale. Questo valore (ritenuto quello più conservativo) potrà permettere di contrattare una auditoria esterna come previsto nell'Accordo bilaterale </w:t>
      </w:r>
      <w:r>
        <w:rPr>
          <w:lang w:val="it-IT"/>
        </w:rPr>
        <w:t>Italia-Ecuador, il cui risultato sarà sottoposto alla approvazione delle parti e permetterà di presentare la richiesta della seconda tranche del fondo italiano.</w:t>
      </w:r>
    </w:p>
    <w:p w:rsidR="00000000" w:rsidRDefault="009A1F95">
      <w:pPr>
        <w:rPr>
          <w:lang w:val="it-IT"/>
        </w:rPr>
      </w:pPr>
      <w:r>
        <w:rPr>
          <w:lang w:val="it-IT"/>
        </w:rPr>
        <w:t>Già sono stati presentati i bandi per le voci di spesa più ingenti (kits antincendio, materiali</w:t>
      </w:r>
      <w:r>
        <w:rPr>
          <w:lang w:val="it-IT"/>
        </w:rPr>
        <w:t xml:space="preserve"> di comunicazione e corsi di formazione, acquisto delle moto, kits per le Unità Dimostrative) che nel corso dei prossimi due mesi saranno assegnati e permetterando la esecuzione della maggior parte delle attività previste.</w:t>
      </w:r>
    </w:p>
    <w:p w:rsidR="00000000" w:rsidRDefault="009A1F95">
      <w:pPr>
        <w:rPr>
          <w:lang w:val="it-IT"/>
        </w:rPr>
      </w:pPr>
    </w:p>
    <w:p w:rsidR="00000000" w:rsidRDefault="009A1F95">
      <w:pPr>
        <w:rPr>
          <w:b/>
          <w:u w:val="single"/>
          <w:lang w:val="it-IT"/>
        </w:rPr>
      </w:pPr>
    </w:p>
    <w:p w:rsidR="00000000" w:rsidRDefault="009A1F95">
      <w:pPr>
        <w:rPr>
          <w:lang w:val="it-IT"/>
        </w:rPr>
      </w:pPr>
      <w:r>
        <w:rPr>
          <w:b/>
          <w:u w:val="single"/>
          <w:lang w:val="it-IT"/>
        </w:rPr>
        <w:t>Budget di spesa (fondo in loco)</w:t>
      </w:r>
    </w:p>
    <w:p w:rsidR="00000000" w:rsidRDefault="009A1F95">
      <w:r>
        <w:rPr>
          <w:lang w:val="it-IT"/>
        </w:rPr>
        <w:t>Non é stato possibile aggiornare il valore speso del fondo in loco alla data attuale in quanto non si é potuto consultare il budget disponibile nel conto bancario specifico (mancanza dell'assistente amministrativa).</w:t>
      </w:r>
    </w:p>
    <w:sectPr w:rsidR="00000000">
      <w:pgSz w:w="12240" w:h="15840"/>
      <w:pgMar w:top="426" w:right="1701" w:bottom="1417" w:left="1701" w:header="720" w:footer="720" w:gutter="0"/>
      <w:cols w:space="720"/>
      <w:docGrid w:linePitch="600" w:charSpace="409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4"/>
    <w:lvl w:ilvl="0">
      <w:start w:val="1"/>
      <w:numFmt w:val="bullet"/>
      <w:lvlText w:val=""/>
      <w:lvlJc w:val="left"/>
      <w:pPr>
        <w:tabs>
          <w:tab w:val="num" w:pos="0"/>
        </w:tabs>
        <w:ind w:left="720" w:hanging="360"/>
      </w:pPr>
      <w:rPr>
        <w:rFonts w:ascii="Symbol" w:hAnsi="Symbol" w:hint="default"/>
        <w:lang w:val="it-IT"/>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2"/>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4"/>
    <w:multiLevelType w:val="multilevel"/>
    <w:tmpl w:val="00000004"/>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insDel="0" w:formatting="0" w:inkAnnotations="0"/>
  <w:defaultTabStop w:val="708"/>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F95"/>
    <w:rsid w:val="009A1F9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240" w:lineRule="exact"/>
      <w:jc w:val="both"/>
    </w:pPr>
    <w:rPr>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hint="default"/>
    </w:rPr>
  </w:style>
  <w:style w:type="character" w:customStyle="1" w:styleId="WW8Num1z1">
    <w:name w:val="WW8Num1z1"/>
    <w:rPr>
      <w:lang w:val="it-IT"/>
    </w:rPr>
  </w:style>
  <w:style w:type="character" w:customStyle="1" w:styleId="WW8Num2z0">
    <w:name w:val="WW8Num2z0"/>
    <w:rPr>
      <w:rFonts w:cs="Times New Roman"/>
      <w:u w:val="none"/>
    </w:rPr>
  </w:style>
  <w:style w:type="character" w:customStyle="1" w:styleId="WW8Num3z0">
    <w:name w:val="WW8Num3z0"/>
    <w:rPr>
      <w:rFonts w:hint="default"/>
    </w:rPr>
  </w:style>
  <w:style w:type="character" w:customStyle="1" w:styleId="WW8Num4z0">
    <w:name w:val="WW8Num4z0"/>
    <w:rPr>
      <w:rFonts w:hint="default"/>
      <w:lang w:val="it-I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rPr>
      <w:rFonts w:hint="default"/>
      <w:b/>
      <w:lang w:val="it-I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lang w:val="it-I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Fuentedeprrafopredeter1">
    <w:name w:val="Fuente de párrafo predeter.1"/>
  </w:style>
  <w:style w:type="character" w:customStyle="1" w:styleId="ListLabel1">
    <w:name w:val="ListLabel 1"/>
    <w:rPr>
      <w:rFonts w:cs="Arial"/>
    </w:rPr>
  </w:style>
  <w:style w:type="character" w:customStyle="1" w:styleId="ListLabel2">
    <w:name w:val="ListLabel 2"/>
    <w:rPr>
      <w:rFonts w:cs="Courier New"/>
    </w:rPr>
  </w:style>
  <w:style w:type="character" w:customStyle="1" w:styleId="Caratteredinumerazione">
    <w:name w:val="Carattere di numerazione"/>
  </w:style>
  <w:style w:type="paragraph" w:customStyle="1" w:styleId="Intestazione">
    <w:name w:val="Intestazione"/>
    <w:basedOn w:val="Normal"/>
    <w:next w:val="Textoindependiente"/>
    <w:pPr>
      <w:keepNext/>
      <w:spacing w:before="240" w:after="120"/>
    </w:pPr>
    <w:rPr>
      <w:rFonts w:ascii="Arial" w:eastAsia="Arial Unicode MS" w:hAnsi="Arial" w:cs="Arial Unicode MS"/>
      <w:sz w:val="28"/>
      <w:szCs w:val="28"/>
    </w:rPr>
  </w:style>
  <w:style w:type="paragraph" w:styleId="Textoindependiente">
    <w:name w:val="Body Text"/>
    <w:basedOn w:val="Normal"/>
    <w:pPr>
      <w:spacing w:after="120"/>
    </w:pPr>
  </w:style>
  <w:style w:type="paragraph" w:styleId="Lista">
    <w:name w:val="List"/>
    <w:basedOn w:val="Textoindependiente"/>
  </w:style>
  <w:style w:type="paragraph" w:customStyle="1" w:styleId="Didascalia">
    <w:name w:val="Didascalia"/>
    <w:basedOn w:val="Normal"/>
    <w:pPr>
      <w:suppressLineNumbers/>
      <w:spacing w:before="120" w:after="120"/>
    </w:pPr>
    <w:rPr>
      <w:i/>
      <w:iCs/>
      <w:sz w:val="24"/>
      <w:szCs w:val="24"/>
    </w:rPr>
  </w:style>
  <w:style w:type="paragraph" w:customStyle="1" w:styleId="Indice">
    <w:name w:val="Indice"/>
    <w:basedOn w:val="Normal"/>
    <w:pPr>
      <w:suppressLineNumbers/>
    </w:pPr>
  </w:style>
  <w:style w:type="paragraph" w:styleId="Prrafodelista">
    <w:name w:val="List Paragraph"/>
    <w:basedOn w:val="Normal"/>
    <w:qFormat/>
    <w:pPr>
      <w:ind w:left="720"/>
    </w:pPr>
  </w:style>
  <w:style w:type="paragraph" w:customStyle="1" w:styleId="normal0">
    <w:name w:val="normal"/>
    <w:pPr>
      <w:suppressAutoHyphens/>
      <w:spacing w:after="200" w:line="276" w:lineRule="auto"/>
    </w:pPr>
    <w:rPr>
      <w:rFonts w:ascii="Calibri" w:eastAsia="Arial Unicode MS" w:hAnsi="Calibri" w:cs="Calibri"/>
      <w:color w:val="000000"/>
      <w:kern w:val="1"/>
      <w:sz w:val="22"/>
      <w:szCs w:val="22"/>
      <w:lang w:val="es-EC" w:eastAsia="hi-IN" w:bidi="hi-IN"/>
    </w:rPr>
  </w:style>
  <w:style w:type="paragraph" w:customStyle="1" w:styleId="Contenutotabella">
    <w:name w:val="Contenuto tabella"/>
    <w:basedOn w:val="Normal"/>
    <w:pPr>
      <w:suppressLineNumbers/>
    </w:pPr>
  </w:style>
  <w:style w:type="paragraph" w:customStyle="1" w:styleId="Intestazionetabella">
    <w:name w:val="Intestazione tabella"/>
    <w:basedOn w:val="Contenutotabella"/>
    <w:pPr>
      <w:jc w:val="center"/>
    </w:pPr>
    <w:rPr>
      <w:b/>
      <w:bCs/>
    </w:rPr>
  </w:style>
  <w:style w:type="paragraph" w:customStyle="1" w:styleId="ListParagraph">
    <w:name w:val="List Paragraph"/>
    <w:basedOn w:val="Normal"/>
    <w:pPr>
      <w:ind w:left="720"/>
    </w:pPr>
  </w:style>
  <w:style w:type="paragraph" w:styleId="Textodeglobo">
    <w:name w:val="Balloon Text"/>
    <w:basedOn w:val="Normal"/>
    <w:link w:val="TextodegloboCar"/>
    <w:uiPriority w:val="99"/>
    <w:semiHidden/>
    <w:unhideWhenUsed/>
    <w:rsid w:val="009A1F9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1F95"/>
    <w:rPr>
      <w:rFonts w:ascii="Tahoma" w:hAnsi="Tahoma" w:cs="Tahoma"/>
      <w:sz w:val="16"/>
      <w:szCs w:val="16"/>
      <w:lang w:val="es-ES"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line="240" w:lineRule="exact"/>
      <w:jc w:val="both"/>
    </w:pPr>
    <w:rPr>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hint="default"/>
    </w:rPr>
  </w:style>
  <w:style w:type="character" w:customStyle="1" w:styleId="WW8Num1z1">
    <w:name w:val="WW8Num1z1"/>
    <w:rPr>
      <w:lang w:val="it-IT"/>
    </w:rPr>
  </w:style>
  <w:style w:type="character" w:customStyle="1" w:styleId="WW8Num2z0">
    <w:name w:val="WW8Num2z0"/>
    <w:rPr>
      <w:rFonts w:cs="Times New Roman"/>
      <w:u w:val="none"/>
    </w:rPr>
  </w:style>
  <w:style w:type="character" w:customStyle="1" w:styleId="WW8Num3z0">
    <w:name w:val="WW8Num3z0"/>
    <w:rPr>
      <w:rFonts w:hint="default"/>
    </w:rPr>
  </w:style>
  <w:style w:type="character" w:customStyle="1" w:styleId="WW8Num4z0">
    <w:name w:val="WW8Num4z0"/>
    <w:rPr>
      <w:rFonts w:hint="default"/>
      <w:lang w:val="it-I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1">
    <w:name w:val="WW8Num2z1"/>
    <w:rPr>
      <w:rFonts w:hint="default"/>
      <w:b/>
      <w:lang w:val="it-I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0">
    <w:name w:val="WW8Num6z0"/>
    <w:rPr>
      <w:rFonts w:hint="default"/>
      <w:b/>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lang w:val="it-I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Fuentedeprrafopredeter1">
    <w:name w:val="Fuente de párrafo predeter.1"/>
  </w:style>
  <w:style w:type="character" w:customStyle="1" w:styleId="ListLabel1">
    <w:name w:val="ListLabel 1"/>
    <w:rPr>
      <w:rFonts w:cs="Arial"/>
    </w:rPr>
  </w:style>
  <w:style w:type="character" w:customStyle="1" w:styleId="ListLabel2">
    <w:name w:val="ListLabel 2"/>
    <w:rPr>
      <w:rFonts w:cs="Courier New"/>
    </w:rPr>
  </w:style>
  <w:style w:type="character" w:customStyle="1" w:styleId="Caratteredinumerazione">
    <w:name w:val="Carattere di numerazione"/>
  </w:style>
  <w:style w:type="paragraph" w:customStyle="1" w:styleId="Intestazione">
    <w:name w:val="Intestazione"/>
    <w:basedOn w:val="Normal"/>
    <w:next w:val="Textoindependiente"/>
    <w:pPr>
      <w:keepNext/>
      <w:spacing w:before="240" w:after="120"/>
    </w:pPr>
    <w:rPr>
      <w:rFonts w:ascii="Arial" w:eastAsia="Arial Unicode MS" w:hAnsi="Arial" w:cs="Arial Unicode MS"/>
      <w:sz w:val="28"/>
      <w:szCs w:val="28"/>
    </w:rPr>
  </w:style>
  <w:style w:type="paragraph" w:styleId="Textoindependiente">
    <w:name w:val="Body Text"/>
    <w:basedOn w:val="Normal"/>
    <w:pPr>
      <w:spacing w:after="120"/>
    </w:pPr>
  </w:style>
  <w:style w:type="paragraph" w:styleId="Lista">
    <w:name w:val="List"/>
    <w:basedOn w:val="Textoindependiente"/>
  </w:style>
  <w:style w:type="paragraph" w:customStyle="1" w:styleId="Didascalia">
    <w:name w:val="Didascalia"/>
    <w:basedOn w:val="Normal"/>
    <w:pPr>
      <w:suppressLineNumbers/>
      <w:spacing w:before="120" w:after="120"/>
    </w:pPr>
    <w:rPr>
      <w:i/>
      <w:iCs/>
      <w:sz w:val="24"/>
      <w:szCs w:val="24"/>
    </w:rPr>
  </w:style>
  <w:style w:type="paragraph" w:customStyle="1" w:styleId="Indice">
    <w:name w:val="Indice"/>
    <w:basedOn w:val="Normal"/>
    <w:pPr>
      <w:suppressLineNumbers/>
    </w:pPr>
  </w:style>
  <w:style w:type="paragraph" w:styleId="Prrafodelista">
    <w:name w:val="List Paragraph"/>
    <w:basedOn w:val="Normal"/>
    <w:qFormat/>
    <w:pPr>
      <w:ind w:left="720"/>
    </w:pPr>
  </w:style>
  <w:style w:type="paragraph" w:customStyle="1" w:styleId="normal0">
    <w:name w:val="normal"/>
    <w:pPr>
      <w:suppressAutoHyphens/>
      <w:spacing w:after="200" w:line="276" w:lineRule="auto"/>
    </w:pPr>
    <w:rPr>
      <w:rFonts w:ascii="Calibri" w:eastAsia="Arial Unicode MS" w:hAnsi="Calibri" w:cs="Calibri"/>
      <w:color w:val="000000"/>
      <w:kern w:val="1"/>
      <w:sz w:val="22"/>
      <w:szCs w:val="22"/>
      <w:lang w:val="es-EC" w:eastAsia="hi-IN" w:bidi="hi-IN"/>
    </w:rPr>
  </w:style>
  <w:style w:type="paragraph" w:customStyle="1" w:styleId="Contenutotabella">
    <w:name w:val="Contenuto tabella"/>
    <w:basedOn w:val="Normal"/>
    <w:pPr>
      <w:suppressLineNumbers/>
    </w:pPr>
  </w:style>
  <w:style w:type="paragraph" w:customStyle="1" w:styleId="Intestazionetabella">
    <w:name w:val="Intestazione tabella"/>
    <w:basedOn w:val="Contenutotabella"/>
    <w:pPr>
      <w:jc w:val="center"/>
    </w:pPr>
    <w:rPr>
      <w:b/>
      <w:bCs/>
    </w:rPr>
  </w:style>
  <w:style w:type="paragraph" w:customStyle="1" w:styleId="ListParagraph">
    <w:name w:val="List Paragraph"/>
    <w:basedOn w:val="Normal"/>
    <w:pPr>
      <w:ind w:left="720"/>
    </w:pPr>
  </w:style>
  <w:style w:type="paragraph" w:styleId="Textodeglobo">
    <w:name w:val="Balloon Text"/>
    <w:basedOn w:val="Normal"/>
    <w:link w:val="TextodegloboCar"/>
    <w:uiPriority w:val="99"/>
    <w:semiHidden/>
    <w:unhideWhenUsed/>
    <w:rsid w:val="009A1F95"/>
    <w:pPr>
      <w:spacing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A1F95"/>
    <w:rPr>
      <w:rFonts w:ascii="Tahoma" w:hAnsi="Tahoma" w:cs="Tahoma"/>
      <w:sz w:val="16"/>
      <w:szCs w:val="16"/>
      <w:lang w:val="es-E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2475</Words>
  <Characters>13614</Characters>
  <Application>Microsoft Office Word</Application>
  <DocSecurity>4</DocSecurity>
  <Lines>113</Lines>
  <Paragraphs>32</Paragraphs>
  <ScaleCrop>false</ScaleCrop>
  <HeadingPairs>
    <vt:vector size="2" baseType="variant">
      <vt:variant>
        <vt:lpstr>Título</vt:lpstr>
      </vt:variant>
      <vt:variant>
        <vt:i4>1</vt:i4>
      </vt:variant>
    </vt:vector>
  </HeadingPairs>
  <TitlesOfParts>
    <vt:vector size="1" baseType="lpstr">
      <vt:lpstr/>
    </vt:vector>
  </TitlesOfParts>
  <Company>AICS La Paz</Company>
  <LinksUpToDate>false</LinksUpToDate>
  <CharactersWithSpaces>16057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Davide Bocchi</cp:lastModifiedBy>
  <cp:revision>2</cp:revision>
  <cp:lastPrinted>1601-01-01T00:00:00Z</cp:lastPrinted>
  <dcterms:created xsi:type="dcterms:W3CDTF">2018-04-04T13:00:00Z</dcterms:created>
  <dcterms:modified xsi:type="dcterms:W3CDTF">2018-04-04T13:00:00Z</dcterms:modified>
</cp:coreProperties>
</file>